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895" w:rsidRDefault="00CB4895" w:rsidP="00CB4895">
      <w:pPr>
        <w:pStyle w:val="IDpaper-Title"/>
        <w:widowControl/>
        <w:rPr>
          <w:rFonts w:ascii="Calibri" w:hAnsi="Calibri"/>
          <w:lang w:val="pt-BR"/>
        </w:rPr>
      </w:pPr>
    </w:p>
    <w:p w:rsidR="00CB4895" w:rsidRDefault="00CB4895" w:rsidP="00CB4895">
      <w:pPr>
        <w:pStyle w:val="IDpaper-Title"/>
        <w:widowControl/>
        <w:rPr>
          <w:rFonts w:ascii="Calibri" w:hAnsi="Calibri"/>
          <w:lang w:val="pt-BR"/>
        </w:rPr>
      </w:pPr>
    </w:p>
    <w:p w:rsidR="00CB4895" w:rsidRPr="001F3BC5" w:rsidRDefault="00CB4895" w:rsidP="00CB4895">
      <w:pPr>
        <w:pStyle w:val="IDpaper-Title"/>
        <w:widowControl/>
        <w:rPr>
          <w:rFonts w:ascii="Calibri" w:hAnsi="Calibri"/>
          <w:lang w:val="pt-BR"/>
        </w:rPr>
      </w:pPr>
    </w:p>
    <w:p w:rsidR="00CB4895" w:rsidRDefault="00E80BA5" w:rsidP="00CB4895">
      <w:pPr>
        <w:pStyle w:val="IDpaper-Title"/>
        <w:jc w:val="center"/>
        <w:rPr>
          <w:rFonts w:ascii="Calibri" w:hAnsi="Calibri"/>
          <w:sz w:val="28"/>
          <w:szCs w:val="32"/>
          <w:lang w:val="pt-BR"/>
        </w:rPr>
      </w:pPr>
      <w:r w:rsidRPr="00CB4895">
        <w:rPr>
          <w:rFonts w:ascii="Calibri" w:hAnsi="Calibri"/>
          <w:sz w:val="28"/>
          <w:szCs w:val="32"/>
          <w:lang w:val="pt-BR"/>
        </w:rPr>
        <w:t>Análise comportamental da resistência à compressão axial do concreto com pó de vidro</w:t>
      </w:r>
    </w:p>
    <w:p w:rsidR="00CB4895" w:rsidRPr="003730D6" w:rsidRDefault="00E80BA5" w:rsidP="00CB4895">
      <w:pPr>
        <w:pStyle w:val="IDpaper-TitleEnglish"/>
        <w:widowControl/>
        <w:spacing w:after="0"/>
        <w:ind w:left="0"/>
        <w:jc w:val="center"/>
        <w:rPr>
          <w:rFonts w:ascii="Calibri" w:hAnsi="Calibri"/>
          <w:szCs w:val="24"/>
          <w:lang w:val="en-US"/>
        </w:rPr>
      </w:pPr>
      <w:r w:rsidRPr="00E80BA5">
        <w:rPr>
          <w:lang w:val="en-US"/>
        </w:rPr>
        <w:br/>
      </w:r>
      <w:r>
        <w:rPr>
          <w:rFonts w:ascii="Calibri" w:hAnsi="Calibri"/>
          <w:szCs w:val="24"/>
          <w:lang w:val="en-US"/>
        </w:rPr>
        <w:t>B</w:t>
      </w:r>
      <w:r w:rsidRPr="003730D6">
        <w:rPr>
          <w:rFonts w:ascii="Calibri" w:hAnsi="Calibri"/>
          <w:szCs w:val="24"/>
          <w:lang w:val="en-US"/>
        </w:rPr>
        <w:t>ehavioral analysis</w:t>
      </w:r>
      <w:r>
        <w:rPr>
          <w:rFonts w:ascii="Calibri" w:hAnsi="Calibri"/>
          <w:szCs w:val="24"/>
          <w:lang w:val="en-US"/>
        </w:rPr>
        <w:t xml:space="preserve"> of axial compression strength</w:t>
      </w:r>
      <w:r w:rsidRPr="003730D6">
        <w:rPr>
          <w:rFonts w:ascii="Calibri" w:hAnsi="Calibri"/>
          <w:szCs w:val="24"/>
          <w:lang w:val="en-US"/>
        </w:rPr>
        <w:t xml:space="preserve"> of concrete with glass powder</w:t>
      </w:r>
    </w:p>
    <w:p w:rsidR="00CB4895" w:rsidRPr="008502D9" w:rsidRDefault="00E80BA5" w:rsidP="00CB4895">
      <w:pPr>
        <w:pStyle w:val="IDpaper-TitleEnglish"/>
        <w:widowControl/>
        <w:spacing w:after="0"/>
        <w:ind w:left="0"/>
        <w:jc w:val="center"/>
        <w:rPr>
          <w:rFonts w:ascii="Calibri" w:hAnsi="Calibri"/>
          <w:szCs w:val="24"/>
          <w:lang w:val="pt-BR"/>
        </w:rPr>
      </w:pPr>
      <w:r w:rsidRPr="00E80BA5">
        <w:rPr>
          <w:lang w:val="pt-BR"/>
        </w:rPr>
        <w:br/>
      </w:r>
      <w:proofErr w:type="spellStart"/>
      <w:r>
        <w:rPr>
          <w:rFonts w:ascii="Calibri" w:hAnsi="Calibri"/>
          <w:szCs w:val="24"/>
          <w:lang w:val="pt-BR"/>
        </w:rPr>
        <w:t>A</w:t>
      </w:r>
      <w:r w:rsidRPr="00CB4895">
        <w:rPr>
          <w:rFonts w:ascii="Calibri" w:hAnsi="Calibri"/>
          <w:szCs w:val="24"/>
          <w:lang w:val="pt-BR"/>
        </w:rPr>
        <w:t>nálisis</w:t>
      </w:r>
      <w:proofErr w:type="spellEnd"/>
      <w:r w:rsidRPr="00CB4895">
        <w:rPr>
          <w:rFonts w:ascii="Calibri" w:hAnsi="Calibri"/>
          <w:szCs w:val="24"/>
          <w:lang w:val="pt-BR"/>
        </w:rPr>
        <w:t xml:space="preserve"> comportamental de </w:t>
      </w:r>
      <w:proofErr w:type="spellStart"/>
      <w:proofErr w:type="gramStart"/>
      <w:r w:rsidRPr="00CB4895">
        <w:rPr>
          <w:rFonts w:ascii="Calibri" w:hAnsi="Calibri"/>
          <w:szCs w:val="24"/>
          <w:lang w:val="pt-BR"/>
        </w:rPr>
        <w:t>la</w:t>
      </w:r>
      <w:proofErr w:type="spellEnd"/>
      <w:proofErr w:type="gramEnd"/>
      <w:r w:rsidRPr="00CB4895">
        <w:rPr>
          <w:rFonts w:ascii="Calibri" w:hAnsi="Calibri"/>
          <w:szCs w:val="24"/>
          <w:lang w:val="pt-BR"/>
        </w:rPr>
        <w:t xml:space="preserve"> </w:t>
      </w:r>
      <w:proofErr w:type="spellStart"/>
      <w:r w:rsidRPr="00CB4895">
        <w:rPr>
          <w:rFonts w:ascii="Calibri" w:hAnsi="Calibri"/>
          <w:szCs w:val="24"/>
          <w:lang w:val="pt-BR"/>
        </w:rPr>
        <w:t>resistencia</w:t>
      </w:r>
      <w:proofErr w:type="spellEnd"/>
      <w:r w:rsidRPr="00CB4895">
        <w:rPr>
          <w:rFonts w:ascii="Calibri" w:hAnsi="Calibri"/>
          <w:szCs w:val="24"/>
          <w:lang w:val="pt-BR"/>
        </w:rPr>
        <w:t xml:space="preserve"> a </w:t>
      </w:r>
      <w:proofErr w:type="spellStart"/>
      <w:r w:rsidRPr="00CB4895">
        <w:rPr>
          <w:rFonts w:ascii="Calibri" w:hAnsi="Calibri"/>
          <w:szCs w:val="24"/>
          <w:lang w:val="pt-BR"/>
        </w:rPr>
        <w:t>la</w:t>
      </w:r>
      <w:proofErr w:type="spellEnd"/>
      <w:r w:rsidRPr="00CB4895">
        <w:rPr>
          <w:rFonts w:ascii="Calibri" w:hAnsi="Calibri"/>
          <w:szCs w:val="24"/>
          <w:lang w:val="pt-BR"/>
        </w:rPr>
        <w:t xml:space="preserve"> </w:t>
      </w:r>
      <w:proofErr w:type="spellStart"/>
      <w:r w:rsidRPr="00CB4895">
        <w:rPr>
          <w:rFonts w:ascii="Calibri" w:hAnsi="Calibri"/>
          <w:szCs w:val="24"/>
          <w:lang w:val="pt-BR"/>
        </w:rPr>
        <w:t>compresión</w:t>
      </w:r>
      <w:proofErr w:type="spellEnd"/>
      <w:r w:rsidRPr="00CB4895">
        <w:rPr>
          <w:rFonts w:ascii="Calibri" w:hAnsi="Calibri"/>
          <w:szCs w:val="24"/>
          <w:lang w:val="pt-BR"/>
        </w:rPr>
        <w:t xml:space="preserve"> axial </w:t>
      </w:r>
      <w:proofErr w:type="spellStart"/>
      <w:r w:rsidRPr="00CB4895">
        <w:rPr>
          <w:rFonts w:ascii="Calibri" w:hAnsi="Calibri"/>
          <w:szCs w:val="24"/>
          <w:lang w:val="pt-BR"/>
        </w:rPr>
        <w:t>del</w:t>
      </w:r>
      <w:proofErr w:type="spellEnd"/>
      <w:r w:rsidRPr="00CB4895">
        <w:rPr>
          <w:rFonts w:ascii="Calibri" w:hAnsi="Calibri"/>
          <w:szCs w:val="24"/>
          <w:lang w:val="pt-BR"/>
        </w:rPr>
        <w:t xml:space="preserve"> concreto </w:t>
      </w:r>
      <w:proofErr w:type="spellStart"/>
      <w:r w:rsidRPr="00CB4895">
        <w:rPr>
          <w:rFonts w:ascii="Calibri" w:hAnsi="Calibri"/>
          <w:szCs w:val="24"/>
          <w:lang w:val="pt-BR"/>
        </w:rPr>
        <w:t>con</w:t>
      </w:r>
      <w:proofErr w:type="spellEnd"/>
      <w:r w:rsidRPr="00CB4895">
        <w:rPr>
          <w:rFonts w:ascii="Calibri" w:hAnsi="Calibri"/>
          <w:szCs w:val="24"/>
          <w:lang w:val="pt-BR"/>
        </w:rPr>
        <w:t xml:space="preserve"> polvo de </w:t>
      </w:r>
      <w:proofErr w:type="spellStart"/>
      <w:r w:rsidRPr="00CB4895">
        <w:rPr>
          <w:rFonts w:ascii="Calibri" w:hAnsi="Calibri"/>
          <w:szCs w:val="24"/>
          <w:lang w:val="pt-BR"/>
        </w:rPr>
        <w:t>vidrio</w:t>
      </w:r>
      <w:proofErr w:type="spellEnd"/>
      <w:r>
        <w:rPr>
          <w:rFonts w:ascii="Calibri" w:hAnsi="Calibri"/>
          <w:szCs w:val="24"/>
          <w:lang w:val="pt-BR"/>
        </w:rPr>
        <w:t xml:space="preserve"> </w:t>
      </w:r>
    </w:p>
    <w:p w:rsidR="00CB4895" w:rsidRDefault="00CB4895" w:rsidP="00CB4895">
      <w:pPr>
        <w:pStyle w:val="IDpaper-TitleEnglish"/>
        <w:widowControl/>
        <w:spacing w:after="240"/>
        <w:jc w:val="center"/>
        <w:rPr>
          <w:rFonts w:ascii="Calibri" w:hAnsi="Calibri"/>
          <w:sz w:val="22"/>
          <w:szCs w:val="22"/>
          <w:lang w:val="pt-BR"/>
        </w:rPr>
      </w:pPr>
    </w:p>
    <w:p w:rsidR="00CB4895" w:rsidRDefault="00CB4895" w:rsidP="00CB4895">
      <w:pPr>
        <w:pStyle w:val="IDpaper-TitleEnglish"/>
        <w:widowControl/>
        <w:spacing w:after="0"/>
        <w:jc w:val="right"/>
        <w:rPr>
          <w:rFonts w:ascii="Calibri" w:hAnsi="Calibri" w:cs="Calibri"/>
          <w:i w:val="0"/>
          <w:color w:val="FF0000"/>
          <w:sz w:val="18"/>
          <w:szCs w:val="18"/>
          <w:lang w:val="pt-BR"/>
        </w:rPr>
      </w:pPr>
    </w:p>
    <w:p w:rsidR="00CB4895" w:rsidRPr="009A0CC3" w:rsidRDefault="00CB4895" w:rsidP="00CB4895">
      <w:pPr>
        <w:pStyle w:val="IDpaper-TitleEnglish"/>
        <w:widowControl/>
        <w:spacing w:after="0"/>
        <w:jc w:val="right"/>
        <w:rPr>
          <w:rFonts w:ascii="Calibri" w:hAnsi="Calibri"/>
          <w:b/>
          <w:i w:val="0"/>
          <w:lang w:val="pt-BR"/>
        </w:rPr>
      </w:pPr>
      <w:r>
        <w:rPr>
          <w:rFonts w:ascii="Calibri" w:hAnsi="Calibri"/>
          <w:b/>
          <w:i w:val="0"/>
          <w:lang w:val="pt-BR"/>
        </w:rPr>
        <w:t xml:space="preserve">Felipe de Almeida </w:t>
      </w:r>
      <w:proofErr w:type="spellStart"/>
      <w:r>
        <w:rPr>
          <w:rFonts w:ascii="Calibri" w:hAnsi="Calibri"/>
          <w:b/>
          <w:i w:val="0"/>
          <w:lang w:val="pt-BR"/>
        </w:rPr>
        <w:t>Spósito</w:t>
      </w:r>
      <w:proofErr w:type="spellEnd"/>
    </w:p>
    <w:p w:rsidR="00CB4895" w:rsidRPr="009A0CC3" w:rsidRDefault="00CB4895" w:rsidP="00CB4895">
      <w:pPr>
        <w:pStyle w:val="IDpaper-TitleEnglish"/>
        <w:widowControl/>
        <w:spacing w:after="0"/>
        <w:jc w:val="right"/>
        <w:rPr>
          <w:rFonts w:ascii="Calibri" w:hAnsi="Calibri"/>
          <w:i w:val="0"/>
          <w:sz w:val="18"/>
          <w:szCs w:val="18"/>
          <w:lang w:val="pt-BR"/>
        </w:rPr>
      </w:pPr>
      <w:r>
        <w:rPr>
          <w:rFonts w:ascii="Calibri" w:hAnsi="Calibri"/>
          <w:i w:val="0"/>
          <w:sz w:val="18"/>
          <w:szCs w:val="18"/>
          <w:lang w:val="pt-BR"/>
        </w:rPr>
        <w:t>Engenheiro Civil</w:t>
      </w:r>
      <w:r w:rsidRPr="009A0CC3">
        <w:rPr>
          <w:rFonts w:ascii="Calibri" w:hAnsi="Calibri"/>
          <w:i w:val="0"/>
          <w:sz w:val="18"/>
          <w:szCs w:val="18"/>
          <w:lang w:val="pt-BR"/>
        </w:rPr>
        <w:t xml:space="preserve">, </w:t>
      </w:r>
      <w:r>
        <w:rPr>
          <w:rFonts w:ascii="Calibri" w:hAnsi="Calibri"/>
          <w:i w:val="0"/>
          <w:sz w:val="18"/>
          <w:szCs w:val="18"/>
          <w:lang w:val="pt-BR"/>
        </w:rPr>
        <w:t xml:space="preserve">UNIFAI, </w:t>
      </w:r>
      <w:proofErr w:type="gramStart"/>
      <w:r>
        <w:rPr>
          <w:rFonts w:ascii="Calibri" w:hAnsi="Calibri"/>
          <w:i w:val="0"/>
          <w:sz w:val="18"/>
          <w:szCs w:val="18"/>
          <w:lang w:val="pt-BR"/>
        </w:rPr>
        <w:t>Brasil</w:t>
      </w:r>
      <w:proofErr w:type="gramEnd"/>
    </w:p>
    <w:p w:rsidR="00CB4895" w:rsidRDefault="00CB4895" w:rsidP="00CB4895">
      <w:pPr>
        <w:pStyle w:val="IDpaper-TitleEnglish"/>
        <w:widowControl/>
        <w:spacing w:after="0"/>
        <w:jc w:val="right"/>
        <w:rPr>
          <w:rFonts w:ascii="Calibri" w:hAnsi="Calibri"/>
          <w:i w:val="0"/>
          <w:sz w:val="18"/>
          <w:szCs w:val="18"/>
          <w:lang w:val="pt-BR"/>
        </w:rPr>
      </w:pPr>
      <w:r>
        <w:rPr>
          <w:rFonts w:ascii="Calibri" w:hAnsi="Calibri"/>
          <w:i w:val="0"/>
          <w:sz w:val="18"/>
          <w:szCs w:val="18"/>
          <w:lang w:val="pt-BR"/>
        </w:rPr>
        <w:t>felipsposito</w:t>
      </w:r>
      <w:r w:rsidRPr="009A0CC3">
        <w:rPr>
          <w:rFonts w:ascii="Calibri" w:hAnsi="Calibri"/>
          <w:i w:val="0"/>
          <w:sz w:val="18"/>
          <w:szCs w:val="18"/>
          <w:lang w:val="pt-BR"/>
        </w:rPr>
        <w:t>@gmai</w:t>
      </w:r>
      <w:r>
        <w:rPr>
          <w:rFonts w:ascii="Calibri" w:hAnsi="Calibri"/>
          <w:i w:val="0"/>
          <w:sz w:val="18"/>
          <w:szCs w:val="18"/>
          <w:lang w:val="pt-BR"/>
        </w:rPr>
        <w:t>l</w:t>
      </w:r>
      <w:r w:rsidRPr="009A0CC3">
        <w:rPr>
          <w:rFonts w:ascii="Calibri" w:hAnsi="Calibri"/>
          <w:i w:val="0"/>
          <w:sz w:val="18"/>
          <w:szCs w:val="18"/>
          <w:lang w:val="pt-BR"/>
        </w:rPr>
        <w:t>.com</w:t>
      </w:r>
    </w:p>
    <w:p w:rsidR="00CB4895" w:rsidRDefault="00CB4895" w:rsidP="00CB4895">
      <w:pPr>
        <w:pStyle w:val="IDpaper-TitleEnglish"/>
        <w:widowControl/>
        <w:spacing w:after="0"/>
        <w:jc w:val="right"/>
        <w:rPr>
          <w:rFonts w:ascii="Calibri" w:hAnsi="Calibri"/>
          <w:b/>
          <w:i w:val="0"/>
          <w:lang w:val="pt-BR"/>
        </w:rPr>
      </w:pPr>
    </w:p>
    <w:p w:rsidR="00CB4895" w:rsidRPr="00F271EA" w:rsidRDefault="00F271EA" w:rsidP="00CB4895">
      <w:pPr>
        <w:pStyle w:val="IDpaper-TitleEnglish"/>
        <w:widowControl/>
        <w:spacing w:after="0"/>
        <w:jc w:val="right"/>
        <w:rPr>
          <w:rFonts w:ascii="Calibri" w:hAnsi="Calibri"/>
          <w:b/>
          <w:i w:val="0"/>
          <w:lang w:val="pt-BR"/>
        </w:rPr>
      </w:pPr>
      <w:r w:rsidRPr="00F271EA">
        <w:rPr>
          <w:rFonts w:ascii="Calibri" w:hAnsi="Calibri"/>
          <w:b/>
          <w:i w:val="0"/>
          <w:lang w:val="pt-BR"/>
        </w:rPr>
        <w:t xml:space="preserve">Alan </w:t>
      </w:r>
      <w:proofErr w:type="spellStart"/>
      <w:r w:rsidRPr="00F271EA">
        <w:rPr>
          <w:rFonts w:ascii="Calibri" w:hAnsi="Calibri"/>
          <w:b/>
          <w:i w:val="0"/>
          <w:lang w:val="pt-BR"/>
        </w:rPr>
        <w:t>Junio</w:t>
      </w:r>
      <w:proofErr w:type="spellEnd"/>
      <w:r w:rsidRPr="00F271EA">
        <w:rPr>
          <w:rFonts w:ascii="Calibri" w:hAnsi="Calibri"/>
          <w:b/>
          <w:i w:val="0"/>
          <w:lang w:val="pt-BR"/>
        </w:rPr>
        <w:t xml:space="preserve"> de Souza Machado</w:t>
      </w:r>
    </w:p>
    <w:p w:rsidR="00CB4895" w:rsidRPr="009A0CC3" w:rsidRDefault="00F271EA" w:rsidP="00CB4895">
      <w:pPr>
        <w:pStyle w:val="IDpaper-TitleEnglish"/>
        <w:widowControl/>
        <w:spacing w:after="0"/>
        <w:jc w:val="right"/>
        <w:rPr>
          <w:rFonts w:ascii="Calibri" w:hAnsi="Calibri"/>
          <w:i w:val="0"/>
          <w:sz w:val="18"/>
          <w:szCs w:val="18"/>
          <w:lang w:val="pt-BR"/>
        </w:rPr>
      </w:pPr>
      <w:r>
        <w:rPr>
          <w:rFonts w:ascii="Calibri" w:hAnsi="Calibri"/>
          <w:i w:val="0"/>
          <w:sz w:val="18"/>
          <w:szCs w:val="18"/>
          <w:lang w:val="pt-BR"/>
        </w:rPr>
        <w:t>Engenheiro</w:t>
      </w:r>
      <w:r w:rsidR="00CB4895">
        <w:rPr>
          <w:rFonts w:ascii="Calibri" w:hAnsi="Calibri"/>
          <w:i w:val="0"/>
          <w:sz w:val="18"/>
          <w:szCs w:val="18"/>
          <w:lang w:val="pt-BR"/>
        </w:rPr>
        <w:t xml:space="preserve"> Civil</w:t>
      </w:r>
      <w:r w:rsidR="00CB4895" w:rsidRPr="009A0CC3">
        <w:rPr>
          <w:rFonts w:ascii="Calibri" w:hAnsi="Calibri"/>
          <w:i w:val="0"/>
          <w:sz w:val="18"/>
          <w:szCs w:val="18"/>
          <w:lang w:val="pt-BR"/>
        </w:rPr>
        <w:t xml:space="preserve">, </w:t>
      </w:r>
      <w:r w:rsidR="00CB4895">
        <w:rPr>
          <w:rFonts w:ascii="Calibri" w:hAnsi="Calibri"/>
          <w:i w:val="0"/>
          <w:sz w:val="18"/>
          <w:szCs w:val="18"/>
          <w:lang w:val="pt-BR"/>
        </w:rPr>
        <w:t xml:space="preserve">UNIFAI, </w:t>
      </w:r>
      <w:proofErr w:type="gramStart"/>
      <w:r w:rsidR="00CB4895">
        <w:rPr>
          <w:rFonts w:ascii="Calibri" w:hAnsi="Calibri"/>
          <w:i w:val="0"/>
          <w:sz w:val="18"/>
          <w:szCs w:val="18"/>
          <w:lang w:val="pt-BR"/>
        </w:rPr>
        <w:t>Brasil</w:t>
      </w:r>
      <w:proofErr w:type="gramEnd"/>
    </w:p>
    <w:p w:rsidR="00CB4895" w:rsidRPr="00A46312" w:rsidRDefault="00D42FB6" w:rsidP="00CB4895">
      <w:pPr>
        <w:pStyle w:val="IDpaper-TitleEnglish"/>
        <w:widowControl/>
        <w:spacing w:after="0"/>
        <w:jc w:val="right"/>
        <w:rPr>
          <w:rFonts w:ascii="Calibri" w:hAnsi="Calibri"/>
          <w:i w:val="0"/>
          <w:sz w:val="18"/>
          <w:szCs w:val="18"/>
          <w:lang w:val="pt-BR"/>
        </w:rPr>
      </w:pPr>
      <w:r>
        <w:rPr>
          <w:rFonts w:ascii="Calibri" w:hAnsi="Calibri"/>
          <w:i w:val="0"/>
          <w:sz w:val="18"/>
          <w:szCs w:val="18"/>
          <w:lang w:val="pt-BR"/>
        </w:rPr>
        <w:t>pneujb</w:t>
      </w:r>
      <w:r w:rsidR="00CB4895" w:rsidRPr="00A46312">
        <w:rPr>
          <w:rFonts w:ascii="Calibri" w:hAnsi="Calibri"/>
          <w:i w:val="0"/>
          <w:sz w:val="18"/>
          <w:szCs w:val="18"/>
          <w:lang w:val="pt-BR"/>
        </w:rPr>
        <w:t>@gmail.com</w:t>
      </w:r>
      <w:proofErr w:type="gramStart"/>
      <w:r w:rsidR="00CB4895" w:rsidRPr="00A46312">
        <w:rPr>
          <w:rFonts w:ascii="Calibri" w:hAnsi="Calibri"/>
          <w:i w:val="0"/>
          <w:sz w:val="18"/>
          <w:szCs w:val="18"/>
          <w:lang w:val="pt-BR"/>
        </w:rPr>
        <w:t xml:space="preserve">  </w:t>
      </w:r>
    </w:p>
    <w:p w:rsidR="00CB4895" w:rsidRDefault="00CB4895" w:rsidP="00CB4895">
      <w:pPr>
        <w:pStyle w:val="IDpaper-TitleEnglish"/>
        <w:widowControl/>
        <w:spacing w:after="0"/>
        <w:jc w:val="right"/>
        <w:rPr>
          <w:rFonts w:ascii="Calibri" w:hAnsi="Calibri"/>
          <w:b/>
          <w:i w:val="0"/>
          <w:lang w:val="pt-BR"/>
        </w:rPr>
      </w:pPr>
      <w:proofErr w:type="gramEnd"/>
    </w:p>
    <w:p w:rsidR="00CB4895" w:rsidRPr="00F271EA" w:rsidRDefault="00F271EA" w:rsidP="00CB4895">
      <w:pPr>
        <w:pStyle w:val="IDpaper-TitleEnglish"/>
        <w:widowControl/>
        <w:spacing w:after="0"/>
        <w:jc w:val="right"/>
        <w:rPr>
          <w:rFonts w:ascii="Calibri" w:hAnsi="Calibri"/>
          <w:b/>
          <w:i w:val="0"/>
          <w:lang w:val="pt-BR"/>
        </w:rPr>
      </w:pPr>
      <w:r w:rsidRPr="00F271EA">
        <w:rPr>
          <w:rFonts w:ascii="Calibri" w:hAnsi="Calibri"/>
          <w:b/>
          <w:i w:val="0"/>
          <w:lang w:val="pt-BR"/>
        </w:rPr>
        <w:t>Bruno Fernandes da Silva</w:t>
      </w:r>
    </w:p>
    <w:p w:rsidR="00F271EA" w:rsidRPr="009A0CC3" w:rsidRDefault="00F271EA" w:rsidP="00F271EA">
      <w:pPr>
        <w:pStyle w:val="IDpaper-TitleEnglish"/>
        <w:widowControl/>
        <w:spacing w:after="0"/>
        <w:jc w:val="right"/>
        <w:rPr>
          <w:rFonts w:ascii="Calibri" w:hAnsi="Calibri"/>
          <w:i w:val="0"/>
          <w:sz w:val="18"/>
          <w:szCs w:val="18"/>
          <w:lang w:val="pt-BR"/>
        </w:rPr>
      </w:pPr>
      <w:r>
        <w:rPr>
          <w:rFonts w:ascii="Calibri" w:hAnsi="Calibri"/>
          <w:i w:val="0"/>
          <w:sz w:val="18"/>
          <w:szCs w:val="18"/>
          <w:lang w:val="pt-BR"/>
        </w:rPr>
        <w:t>Engenheiro Civil</w:t>
      </w:r>
      <w:r w:rsidRPr="009A0CC3">
        <w:rPr>
          <w:rFonts w:ascii="Calibri" w:hAnsi="Calibri"/>
          <w:i w:val="0"/>
          <w:sz w:val="18"/>
          <w:szCs w:val="18"/>
          <w:lang w:val="pt-BR"/>
        </w:rPr>
        <w:t xml:space="preserve">, </w:t>
      </w:r>
      <w:r>
        <w:rPr>
          <w:rFonts w:ascii="Calibri" w:hAnsi="Calibri"/>
          <w:i w:val="0"/>
          <w:sz w:val="18"/>
          <w:szCs w:val="18"/>
          <w:lang w:val="pt-BR"/>
        </w:rPr>
        <w:t xml:space="preserve">UNIFAI, </w:t>
      </w:r>
      <w:proofErr w:type="gramStart"/>
      <w:r>
        <w:rPr>
          <w:rFonts w:ascii="Calibri" w:hAnsi="Calibri"/>
          <w:i w:val="0"/>
          <w:sz w:val="18"/>
          <w:szCs w:val="18"/>
          <w:lang w:val="pt-BR"/>
        </w:rPr>
        <w:t>Brasil</w:t>
      </w:r>
      <w:proofErr w:type="gramEnd"/>
    </w:p>
    <w:p w:rsidR="00CB4895" w:rsidRDefault="00D42FB6" w:rsidP="00CB4895">
      <w:pPr>
        <w:pStyle w:val="IDpaper-TitleEnglish"/>
        <w:widowControl/>
        <w:spacing w:after="0"/>
        <w:jc w:val="right"/>
        <w:rPr>
          <w:rFonts w:ascii="Calibri" w:hAnsi="Calibri"/>
          <w:i w:val="0"/>
          <w:sz w:val="18"/>
          <w:szCs w:val="18"/>
          <w:lang w:val="pt-BR"/>
        </w:rPr>
      </w:pPr>
      <w:r>
        <w:rPr>
          <w:rFonts w:ascii="Calibri" w:hAnsi="Calibri"/>
          <w:i w:val="0"/>
          <w:sz w:val="18"/>
          <w:szCs w:val="18"/>
          <w:lang w:val="pt-BR"/>
        </w:rPr>
        <w:t>engbfbrunofernandes@gmail.com</w:t>
      </w:r>
    </w:p>
    <w:p w:rsidR="00F271EA" w:rsidRPr="009A0CC3" w:rsidRDefault="00F271EA" w:rsidP="00CB4895">
      <w:pPr>
        <w:pStyle w:val="IDpaper-TitleEnglish"/>
        <w:widowControl/>
        <w:spacing w:after="0"/>
        <w:jc w:val="right"/>
        <w:rPr>
          <w:rFonts w:ascii="Calibri" w:hAnsi="Calibri"/>
          <w:b/>
          <w:i w:val="0"/>
          <w:lang w:val="pt-BR"/>
        </w:rPr>
      </w:pPr>
    </w:p>
    <w:p w:rsidR="00CB4895" w:rsidRDefault="00CB4895" w:rsidP="00CB4895">
      <w:pPr>
        <w:pStyle w:val="IDpaper-Title"/>
        <w:shd w:val="clear" w:color="auto" w:fill="FFFFFF"/>
        <w:tabs>
          <w:tab w:val="clear" w:pos="567"/>
          <w:tab w:val="left" w:pos="709"/>
          <w:tab w:val="left" w:pos="3119"/>
          <w:tab w:val="left" w:pos="5812"/>
        </w:tabs>
        <w:ind w:left="0"/>
        <w:rPr>
          <w:rFonts w:ascii="Calibri" w:hAnsi="Calibri"/>
          <w:sz w:val="16"/>
          <w:szCs w:val="16"/>
          <w:lang w:val="pt-BR"/>
        </w:rPr>
      </w:pPr>
    </w:p>
    <w:p w:rsidR="00CB4895" w:rsidRDefault="00CB4895" w:rsidP="00CB4895">
      <w:pPr>
        <w:pStyle w:val="IDpaper-Title"/>
        <w:shd w:val="clear" w:color="auto" w:fill="FFFFFF"/>
        <w:tabs>
          <w:tab w:val="clear" w:pos="567"/>
          <w:tab w:val="left" w:pos="709"/>
          <w:tab w:val="left" w:pos="3119"/>
          <w:tab w:val="left" w:pos="5812"/>
        </w:tabs>
        <w:ind w:left="0"/>
        <w:rPr>
          <w:rFonts w:ascii="Calibri" w:hAnsi="Calibri"/>
          <w:sz w:val="16"/>
          <w:szCs w:val="16"/>
          <w:lang w:val="pt-BR"/>
        </w:rPr>
      </w:pPr>
    </w:p>
    <w:p w:rsidR="00CB4895" w:rsidRDefault="00CB4895" w:rsidP="00CB4895">
      <w:pPr>
        <w:pStyle w:val="IDpaper-Title"/>
        <w:shd w:val="clear" w:color="auto" w:fill="FFFFFF"/>
        <w:tabs>
          <w:tab w:val="clear" w:pos="567"/>
          <w:tab w:val="left" w:pos="709"/>
          <w:tab w:val="left" w:pos="3119"/>
          <w:tab w:val="left" w:pos="5812"/>
        </w:tabs>
        <w:ind w:left="0"/>
        <w:rPr>
          <w:rFonts w:ascii="Calibri" w:hAnsi="Calibri"/>
          <w:sz w:val="16"/>
          <w:szCs w:val="16"/>
          <w:lang w:val="pt-BR"/>
        </w:rPr>
      </w:pPr>
    </w:p>
    <w:p w:rsidR="00CB4895" w:rsidRDefault="00CB4895" w:rsidP="00CB4895">
      <w:pPr>
        <w:pStyle w:val="IDpaper-Title"/>
        <w:shd w:val="clear" w:color="auto" w:fill="FFFFFF"/>
        <w:tabs>
          <w:tab w:val="clear" w:pos="567"/>
          <w:tab w:val="left" w:pos="709"/>
          <w:tab w:val="left" w:pos="3119"/>
          <w:tab w:val="left" w:pos="5812"/>
        </w:tabs>
        <w:ind w:left="0"/>
        <w:rPr>
          <w:rFonts w:ascii="Calibri" w:hAnsi="Calibri"/>
          <w:sz w:val="16"/>
          <w:szCs w:val="16"/>
          <w:lang w:val="pt-BR"/>
        </w:rPr>
      </w:pPr>
    </w:p>
    <w:p w:rsidR="00CB4895" w:rsidRDefault="00CB4895" w:rsidP="00CB4895">
      <w:pPr>
        <w:pStyle w:val="IDpaper-Title"/>
        <w:shd w:val="clear" w:color="auto" w:fill="FFFFFF"/>
        <w:tabs>
          <w:tab w:val="clear" w:pos="567"/>
          <w:tab w:val="left" w:pos="709"/>
          <w:tab w:val="left" w:pos="3119"/>
          <w:tab w:val="left" w:pos="5812"/>
        </w:tabs>
        <w:ind w:left="0"/>
        <w:rPr>
          <w:rFonts w:ascii="Calibri" w:hAnsi="Calibri"/>
          <w:sz w:val="16"/>
          <w:szCs w:val="16"/>
          <w:lang w:val="pt-BR"/>
        </w:rPr>
      </w:pPr>
    </w:p>
    <w:p w:rsidR="00CB4895" w:rsidRDefault="00CB4895" w:rsidP="00CB4895">
      <w:pPr>
        <w:pStyle w:val="IDpaper-Title"/>
        <w:shd w:val="clear" w:color="auto" w:fill="FFFFFF"/>
        <w:tabs>
          <w:tab w:val="clear" w:pos="567"/>
          <w:tab w:val="left" w:pos="709"/>
          <w:tab w:val="left" w:pos="3119"/>
          <w:tab w:val="left" w:pos="5812"/>
        </w:tabs>
        <w:ind w:left="0"/>
        <w:rPr>
          <w:rFonts w:ascii="Calibri" w:hAnsi="Calibri"/>
          <w:sz w:val="16"/>
          <w:szCs w:val="16"/>
          <w:lang w:val="pt-BR"/>
        </w:rPr>
      </w:pPr>
    </w:p>
    <w:p w:rsidR="00CB4895" w:rsidRDefault="00CB4895" w:rsidP="00CB4895">
      <w:pPr>
        <w:pStyle w:val="IDpaper-Title"/>
        <w:shd w:val="clear" w:color="auto" w:fill="FFFFFF"/>
        <w:tabs>
          <w:tab w:val="clear" w:pos="567"/>
          <w:tab w:val="left" w:pos="709"/>
          <w:tab w:val="left" w:pos="3119"/>
          <w:tab w:val="left" w:pos="5812"/>
        </w:tabs>
        <w:ind w:left="0"/>
        <w:rPr>
          <w:rFonts w:ascii="Calibri" w:hAnsi="Calibri"/>
          <w:sz w:val="16"/>
          <w:szCs w:val="16"/>
          <w:lang w:val="pt-BR"/>
        </w:rPr>
      </w:pPr>
    </w:p>
    <w:p w:rsidR="00CB4895" w:rsidRDefault="00CB4895" w:rsidP="00CB4895">
      <w:pPr>
        <w:pStyle w:val="IDpaper-Title"/>
        <w:shd w:val="clear" w:color="auto" w:fill="FFFFFF"/>
        <w:tabs>
          <w:tab w:val="clear" w:pos="567"/>
          <w:tab w:val="left" w:pos="709"/>
          <w:tab w:val="left" w:pos="3119"/>
          <w:tab w:val="left" w:pos="5812"/>
        </w:tabs>
        <w:ind w:left="0"/>
        <w:rPr>
          <w:rFonts w:ascii="Calibri" w:hAnsi="Calibri"/>
          <w:sz w:val="16"/>
          <w:szCs w:val="16"/>
          <w:lang w:val="pt-BR"/>
        </w:rPr>
      </w:pPr>
    </w:p>
    <w:p w:rsidR="00CB4895" w:rsidRDefault="00CB4895" w:rsidP="00CB4895">
      <w:pPr>
        <w:pStyle w:val="IDpaper-Title"/>
        <w:shd w:val="clear" w:color="auto" w:fill="FFFFFF"/>
        <w:tabs>
          <w:tab w:val="clear" w:pos="567"/>
          <w:tab w:val="left" w:pos="709"/>
          <w:tab w:val="left" w:pos="3119"/>
          <w:tab w:val="left" w:pos="5812"/>
        </w:tabs>
        <w:ind w:left="0"/>
        <w:rPr>
          <w:rFonts w:ascii="Calibri" w:hAnsi="Calibri"/>
          <w:sz w:val="16"/>
          <w:szCs w:val="16"/>
          <w:lang w:val="pt-BR"/>
        </w:rPr>
      </w:pPr>
    </w:p>
    <w:p w:rsidR="00B51710" w:rsidRDefault="00B51710" w:rsidP="004B3BAB">
      <w:pPr>
        <w:spacing w:line="276" w:lineRule="auto"/>
        <w:jc w:val="both"/>
        <w:rPr>
          <w:rFonts w:ascii="Calibri" w:hAnsi="Calibri"/>
          <w:b/>
          <w:kern w:val="16"/>
          <w:sz w:val="16"/>
          <w:szCs w:val="16"/>
          <w:lang w:eastAsia="en-US"/>
        </w:rPr>
      </w:pPr>
    </w:p>
    <w:p w:rsidR="0087570A" w:rsidRDefault="0087570A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184FCC" w:rsidRPr="007C51D5" w:rsidRDefault="00184FCC" w:rsidP="00184FCC">
      <w:pPr>
        <w:widowControl w:val="0"/>
        <w:shd w:val="clear" w:color="auto" w:fill="FFFFFF"/>
        <w:tabs>
          <w:tab w:val="left" w:pos="709"/>
          <w:tab w:val="left" w:pos="3119"/>
          <w:tab w:val="left" w:pos="5812"/>
        </w:tabs>
        <w:outlineLvl w:val="0"/>
        <w:rPr>
          <w:rFonts w:ascii="Calibri" w:hAnsi="Calibri"/>
          <w:sz w:val="16"/>
          <w:szCs w:val="16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</w:rPr>
        <w:lastRenderedPageBreak/>
        <w:t>1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26031">
        <w:rPr>
          <w:rFonts w:asciiTheme="minorHAnsi" w:hAnsiTheme="minorHAnsi" w:cstheme="minorHAnsi"/>
          <w:b/>
          <w:sz w:val="22"/>
          <w:szCs w:val="22"/>
        </w:rPr>
        <w:t>INTRODUÇÃO</w:t>
      </w:r>
    </w:p>
    <w:p w:rsidR="00184FCC" w:rsidRDefault="00184FCC" w:rsidP="00184FCC">
      <w:pPr>
        <w:pStyle w:val="Default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84FCC" w:rsidRPr="00297803" w:rsidRDefault="00184FCC" w:rsidP="00184FC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97803">
        <w:rPr>
          <w:rFonts w:asciiTheme="minorHAnsi" w:hAnsiTheme="minorHAnsi" w:cstheme="minorHAnsi"/>
          <w:sz w:val="22"/>
          <w:szCs w:val="22"/>
        </w:rPr>
        <w:t xml:space="preserve">A crescente demanda por produtos com embalagens descartáveis sofreu acréscimo a partir dos anos 80, e estes resíduos ora são destinados </w:t>
      </w:r>
      <w:proofErr w:type="gramStart"/>
      <w:r w:rsidRPr="00297803">
        <w:rPr>
          <w:rFonts w:asciiTheme="minorHAnsi" w:hAnsiTheme="minorHAnsi" w:cstheme="minorHAnsi"/>
          <w:sz w:val="22"/>
          <w:szCs w:val="22"/>
        </w:rPr>
        <w:t>à</w:t>
      </w:r>
      <w:proofErr w:type="gramEnd"/>
      <w:r w:rsidRPr="00297803">
        <w:rPr>
          <w:rFonts w:asciiTheme="minorHAnsi" w:hAnsiTheme="minorHAnsi" w:cstheme="minorHAnsi"/>
          <w:sz w:val="22"/>
          <w:szCs w:val="22"/>
        </w:rPr>
        <w:t xml:space="preserve"> aterros, ora em locais inadequados, como rios, encostas, terrenos baldios gerando poluições ao meio ambiente e tornando agentes vetores para proliferação de mosquitos transmissores de doenças.   </w:t>
      </w:r>
    </w:p>
    <w:p w:rsidR="00184FCC" w:rsidRPr="00297803" w:rsidRDefault="00184FCC" w:rsidP="00184FC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97803">
        <w:rPr>
          <w:rFonts w:asciiTheme="minorHAnsi" w:hAnsiTheme="minorHAnsi" w:cstheme="minorHAnsi"/>
          <w:sz w:val="22"/>
          <w:szCs w:val="22"/>
        </w:rPr>
        <w:t xml:space="preserve">De acordo com CEMPRE (2009) o Brasil produz, anualmente, aproximadamente 980 mil embalagens de vidro, reaproveitando </w:t>
      </w:r>
      <w:proofErr w:type="gramStart"/>
      <w:r w:rsidRPr="00297803">
        <w:rPr>
          <w:rFonts w:asciiTheme="minorHAnsi" w:hAnsiTheme="minorHAnsi" w:cstheme="minorHAnsi"/>
          <w:sz w:val="22"/>
          <w:szCs w:val="22"/>
        </w:rPr>
        <w:t>cerca de 45</w:t>
      </w:r>
      <w:proofErr w:type="gramEnd"/>
      <w:r w:rsidRPr="00297803">
        <w:rPr>
          <w:rFonts w:asciiTheme="minorHAnsi" w:hAnsiTheme="minorHAnsi" w:cstheme="minorHAnsi"/>
          <w:sz w:val="22"/>
          <w:szCs w:val="22"/>
        </w:rPr>
        <w:t>% de matéria-prima reciclada na forma de cacos e a quantidade de vidro despejada no lixo é de 3% do montante.</w:t>
      </w:r>
    </w:p>
    <w:p w:rsidR="00184FCC" w:rsidRPr="00297803" w:rsidRDefault="00184FCC" w:rsidP="00184FC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97803">
        <w:rPr>
          <w:rFonts w:asciiTheme="minorHAnsi" w:hAnsiTheme="minorHAnsi" w:cstheme="minorHAnsi"/>
          <w:sz w:val="22"/>
          <w:szCs w:val="22"/>
        </w:rPr>
        <w:t>O principal mercado para destinação das sucatas de vidro é composto pelas vidrarias, que compram o material de cooperativas e sucateiros para a realização da reciclagem do mesmo devido o material apresentar ciclos infinitos.</w:t>
      </w:r>
    </w:p>
    <w:p w:rsidR="00184FCC" w:rsidRDefault="00184FCC" w:rsidP="00184FC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97803">
        <w:rPr>
          <w:rFonts w:asciiTheme="minorHAnsi" w:hAnsiTheme="minorHAnsi" w:cstheme="minorHAnsi"/>
          <w:sz w:val="22"/>
          <w:szCs w:val="22"/>
        </w:rPr>
        <w:t xml:space="preserve">Atualmente </w:t>
      </w:r>
      <w:proofErr w:type="gramStart"/>
      <w:r w:rsidRPr="00297803">
        <w:rPr>
          <w:rFonts w:asciiTheme="minorHAnsi" w:hAnsiTheme="minorHAnsi" w:cstheme="minorHAnsi"/>
          <w:sz w:val="22"/>
          <w:szCs w:val="22"/>
        </w:rPr>
        <w:t>pesquisadores do setor da engenharia civil vem</w:t>
      </w:r>
      <w:proofErr w:type="gramEnd"/>
      <w:r w:rsidRPr="00297803">
        <w:rPr>
          <w:rFonts w:asciiTheme="minorHAnsi" w:hAnsiTheme="minorHAnsi" w:cstheme="minorHAnsi"/>
          <w:sz w:val="22"/>
          <w:szCs w:val="22"/>
        </w:rPr>
        <w:t xml:space="preserve"> incorporan</w:t>
      </w:r>
      <w:r>
        <w:rPr>
          <w:rFonts w:asciiTheme="minorHAnsi" w:hAnsiTheme="minorHAnsi" w:cstheme="minorHAnsi"/>
          <w:sz w:val="22"/>
          <w:szCs w:val="22"/>
        </w:rPr>
        <w:t xml:space="preserve">do no concreto materiais </w:t>
      </w:r>
      <w:r w:rsidRPr="00297803">
        <w:rPr>
          <w:rFonts w:asciiTheme="minorHAnsi" w:hAnsiTheme="minorHAnsi" w:cstheme="minorHAnsi"/>
          <w:sz w:val="22"/>
          <w:szCs w:val="22"/>
        </w:rPr>
        <w:t>como a cinza do bagaço da cana de açúcar (</w:t>
      </w:r>
      <w:r w:rsidRPr="00F1030D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BAHURUDEEN et al., 2015</w:t>
      </w:r>
      <w:r w:rsidRPr="00297803">
        <w:rPr>
          <w:rFonts w:asciiTheme="minorHAnsi" w:hAnsiTheme="minorHAnsi" w:cstheme="minorHAnsi"/>
          <w:sz w:val="22"/>
          <w:szCs w:val="22"/>
        </w:rPr>
        <w:t>), escória (</w:t>
      </w:r>
      <w:r w:rsidRPr="00F1030D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BISKRI et al., 2017</w:t>
      </w:r>
      <w:r w:rsidRPr="00297803">
        <w:rPr>
          <w:rFonts w:asciiTheme="minorHAnsi" w:hAnsiTheme="minorHAnsi" w:cstheme="minorHAnsi"/>
          <w:sz w:val="22"/>
          <w:szCs w:val="22"/>
        </w:rPr>
        <w:t xml:space="preserve">), sílica </w:t>
      </w:r>
      <w:r w:rsidRPr="00D846C3">
        <w:rPr>
          <w:rFonts w:asciiTheme="minorHAnsi" w:hAnsiTheme="minorHAnsi" w:cstheme="minorHAnsi"/>
          <w:sz w:val="22"/>
          <w:szCs w:val="22"/>
        </w:rPr>
        <w:t xml:space="preserve">ativa </w:t>
      </w:r>
      <w:r w:rsidRPr="00D846C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(PEDRO; BRITO; EVANGELISTA, 2017)</w:t>
      </w:r>
      <w:r w:rsidRPr="00D846C3">
        <w:rPr>
          <w:rFonts w:asciiTheme="minorHAnsi" w:hAnsiTheme="minorHAnsi" w:cstheme="minorHAnsi"/>
          <w:sz w:val="22"/>
          <w:szCs w:val="22"/>
        </w:rPr>
        <w:t>, resíduo de borracha (</w:t>
      </w:r>
      <w:r w:rsidRPr="00D846C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MEDINA et al., 2017</w:t>
      </w:r>
      <w:r w:rsidRPr="00D846C3">
        <w:rPr>
          <w:rFonts w:asciiTheme="minorHAnsi" w:hAnsiTheme="minorHAnsi" w:cstheme="minorHAnsi"/>
          <w:sz w:val="22"/>
          <w:szCs w:val="22"/>
        </w:rPr>
        <w:t>), afim de investigar as novas propriedades do concreto realizado e gerar um final adequado a esses materiais.</w:t>
      </w:r>
    </w:p>
    <w:p w:rsidR="00184FCC" w:rsidRPr="00E26031" w:rsidRDefault="00184FCC" w:rsidP="00184FCC">
      <w:pPr>
        <w:pStyle w:val="Default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84FCC" w:rsidRDefault="00184FCC" w:rsidP="00184FCC">
      <w:pPr>
        <w:pStyle w:val="Default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</w:rPr>
        <w:t>2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53935">
        <w:rPr>
          <w:rFonts w:asciiTheme="minorHAnsi" w:hAnsiTheme="minorHAnsi" w:cstheme="minorHAnsi"/>
          <w:b/>
          <w:sz w:val="22"/>
          <w:szCs w:val="22"/>
        </w:rPr>
        <w:t>OBJETIVOS</w:t>
      </w:r>
    </w:p>
    <w:p w:rsidR="00184FCC" w:rsidRPr="00253935" w:rsidRDefault="00184FCC" w:rsidP="00184FCC">
      <w:pPr>
        <w:pStyle w:val="Default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84FCC" w:rsidRPr="00297803" w:rsidRDefault="00184FCC" w:rsidP="00184FCC">
      <w:pPr>
        <w:widowControl w:val="0"/>
        <w:shd w:val="clear" w:color="auto" w:fill="FFFFFF"/>
        <w:tabs>
          <w:tab w:val="left" w:pos="709"/>
          <w:tab w:val="left" w:pos="3119"/>
          <w:tab w:val="left" w:pos="5812"/>
        </w:tabs>
        <w:spacing w:line="276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297803">
        <w:rPr>
          <w:rFonts w:asciiTheme="minorHAnsi" w:hAnsiTheme="minorHAnsi" w:cstheme="minorHAnsi"/>
          <w:sz w:val="22"/>
          <w:szCs w:val="22"/>
        </w:rPr>
        <w:t>O principal objetivo deste artigo é investigar o comportamento da substituição do agregado miúdo pelo pó de vidro com porc</w:t>
      </w:r>
      <w:r>
        <w:rPr>
          <w:rFonts w:asciiTheme="minorHAnsi" w:hAnsiTheme="minorHAnsi" w:cstheme="minorHAnsi"/>
          <w:sz w:val="22"/>
          <w:szCs w:val="22"/>
        </w:rPr>
        <w:t xml:space="preserve">entagem de 5%, 10%, 15% e 20%, analisar se a </w:t>
      </w:r>
      <w:r w:rsidRPr="00297803">
        <w:rPr>
          <w:rFonts w:asciiTheme="minorHAnsi" w:hAnsiTheme="minorHAnsi" w:cstheme="minorHAnsi"/>
          <w:sz w:val="22"/>
          <w:szCs w:val="22"/>
        </w:rPr>
        <w:t xml:space="preserve">utilização do </w:t>
      </w:r>
      <w:r>
        <w:rPr>
          <w:rFonts w:asciiTheme="minorHAnsi" w:hAnsiTheme="minorHAnsi" w:cstheme="minorHAnsi"/>
          <w:sz w:val="22"/>
          <w:szCs w:val="22"/>
        </w:rPr>
        <w:t>pó de vidro é viável, como também se esta pode ser uma alternativa sustentável para a diminuição das extrações de areias dos leitos dos rios</w:t>
      </w:r>
      <w:r w:rsidR="006C198B">
        <w:rPr>
          <w:rFonts w:asciiTheme="minorHAnsi" w:hAnsiTheme="minorHAnsi" w:cstheme="minorHAnsi"/>
          <w:sz w:val="22"/>
          <w:szCs w:val="22"/>
        </w:rPr>
        <w:t xml:space="preserve"> e diminuição dos impactos ambientais.</w:t>
      </w:r>
    </w:p>
    <w:p w:rsidR="00184FCC" w:rsidRDefault="00184FCC" w:rsidP="00184FCC">
      <w:pPr>
        <w:widowControl w:val="0"/>
        <w:shd w:val="clear" w:color="auto" w:fill="FFFFFF"/>
        <w:tabs>
          <w:tab w:val="left" w:pos="709"/>
          <w:tab w:val="left" w:pos="3119"/>
          <w:tab w:val="left" w:pos="5812"/>
        </w:tabs>
        <w:jc w:val="both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184FCC" w:rsidRDefault="00184FCC" w:rsidP="00184FCC">
      <w:pPr>
        <w:widowControl w:val="0"/>
        <w:shd w:val="clear" w:color="auto" w:fill="FFFFFF"/>
        <w:tabs>
          <w:tab w:val="left" w:pos="709"/>
          <w:tab w:val="left" w:pos="3119"/>
          <w:tab w:val="left" w:pos="5812"/>
        </w:tabs>
        <w:jc w:val="both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proofErr w:type="gramStart"/>
      <w:r w:rsidRPr="00253935">
        <w:rPr>
          <w:rFonts w:asciiTheme="minorHAnsi" w:hAnsiTheme="minorHAnsi" w:cstheme="minorHAnsi"/>
          <w:b/>
          <w:color w:val="000000"/>
          <w:sz w:val="22"/>
          <w:szCs w:val="22"/>
        </w:rPr>
        <w:t>3</w:t>
      </w:r>
      <w:proofErr w:type="gramEnd"/>
      <w:r w:rsidRPr="002539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METODOLOGIA </w:t>
      </w:r>
    </w:p>
    <w:p w:rsidR="00184FCC" w:rsidRPr="00253935" w:rsidRDefault="00184FCC" w:rsidP="00184FCC">
      <w:pPr>
        <w:widowControl w:val="0"/>
        <w:shd w:val="clear" w:color="auto" w:fill="FFFFFF"/>
        <w:tabs>
          <w:tab w:val="left" w:pos="709"/>
          <w:tab w:val="left" w:pos="3119"/>
          <w:tab w:val="left" w:pos="5812"/>
        </w:tabs>
        <w:jc w:val="both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184FCC" w:rsidRPr="00297803" w:rsidRDefault="00184FCC" w:rsidP="00184FC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97803">
        <w:rPr>
          <w:rFonts w:asciiTheme="minorHAnsi" w:hAnsiTheme="minorHAnsi" w:cstheme="minorHAnsi"/>
          <w:sz w:val="22"/>
          <w:szCs w:val="22"/>
        </w:rPr>
        <w:t xml:space="preserve">O resíduo de vidro foi adquirido na Marmoraria e Vidraçaria </w:t>
      </w:r>
      <w:r>
        <w:rPr>
          <w:rFonts w:asciiTheme="minorHAnsi" w:hAnsiTheme="minorHAnsi" w:cstheme="minorHAnsi"/>
          <w:sz w:val="22"/>
          <w:szCs w:val="22"/>
        </w:rPr>
        <w:t xml:space="preserve">Avenida na cidade de </w:t>
      </w:r>
      <w:proofErr w:type="spellStart"/>
      <w:r>
        <w:rPr>
          <w:rFonts w:asciiTheme="minorHAnsi" w:hAnsiTheme="minorHAnsi" w:cstheme="minorHAnsi"/>
          <w:sz w:val="22"/>
          <w:szCs w:val="22"/>
        </w:rPr>
        <w:t>Adamantina-</w:t>
      </w:r>
      <w:r w:rsidRPr="00297803">
        <w:rPr>
          <w:rFonts w:asciiTheme="minorHAnsi" w:hAnsiTheme="minorHAnsi" w:cstheme="minorHAnsi"/>
          <w:sz w:val="22"/>
          <w:szCs w:val="22"/>
        </w:rPr>
        <w:t>SP</w:t>
      </w:r>
      <w:proofErr w:type="spellEnd"/>
      <w:r w:rsidRPr="00297803">
        <w:rPr>
          <w:rFonts w:asciiTheme="minorHAnsi" w:hAnsiTheme="minorHAnsi" w:cstheme="minorHAnsi"/>
          <w:sz w:val="22"/>
          <w:szCs w:val="22"/>
        </w:rPr>
        <w:t xml:space="preserve">, em pedaços irregulares, com características: </w:t>
      </w:r>
      <w:proofErr w:type="spellStart"/>
      <w:proofErr w:type="gramStart"/>
      <w:r w:rsidRPr="00297803">
        <w:rPr>
          <w:rFonts w:asciiTheme="minorHAnsi" w:hAnsiTheme="minorHAnsi" w:cstheme="minorHAnsi"/>
          <w:sz w:val="22"/>
          <w:szCs w:val="22"/>
        </w:rPr>
        <w:t>semi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97803">
        <w:rPr>
          <w:rFonts w:asciiTheme="minorHAnsi" w:hAnsiTheme="minorHAnsi" w:cstheme="minorHAnsi"/>
          <w:sz w:val="22"/>
          <w:szCs w:val="22"/>
        </w:rPr>
        <w:t>temperado</w:t>
      </w:r>
      <w:proofErr w:type="gramEnd"/>
      <w:r w:rsidRPr="00297803">
        <w:rPr>
          <w:rFonts w:asciiTheme="minorHAnsi" w:hAnsiTheme="minorHAnsi" w:cstheme="minorHAnsi"/>
          <w:sz w:val="22"/>
          <w:szCs w:val="22"/>
        </w:rPr>
        <w:t xml:space="preserve"> e temperado. O mesmo foi triturado artesanalmente, devido à dificuldade de encontrar meios e métodos para a trituração do mesmo. Esse resíduo se tornou um pó que poderia ser esfregado na mão sem causar cortes.</w:t>
      </w:r>
    </w:p>
    <w:p w:rsidR="00184FCC" w:rsidRPr="00297803" w:rsidRDefault="00184FCC" w:rsidP="00184FC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97803">
        <w:rPr>
          <w:rFonts w:asciiTheme="minorHAnsi" w:hAnsiTheme="minorHAnsi" w:cstheme="minorHAnsi"/>
          <w:sz w:val="22"/>
          <w:szCs w:val="22"/>
        </w:rPr>
        <w:t>O pó de vidro foi submetido ao ensaio de peneiramento de acordo com a norma ABNT NBR NM 248: 2003</w:t>
      </w:r>
      <w:proofErr w:type="gramStart"/>
      <w:r w:rsidRPr="00297803">
        <w:rPr>
          <w:rFonts w:asciiTheme="minorHAnsi" w:hAnsiTheme="minorHAnsi" w:cstheme="minorHAnsi"/>
          <w:sz w:val="22"/>
          <w:szCs w:val="22"/>
        </w:rPr>
        <w:t>, observou-se</w:t>
      </w:r>
      <w:proofErr w:type="gramEnd"/>
      <w:r w:rsidRPr="00297803">
        <w:rPr>
          <w:rFonts w:asciiTheme="minorHAnsi" w:hAnsiTheme="minorHAnsi" w:cstheme="minorHAnsi"/>
          <w:sz w:val="22"/>
          <w:szCs w:val="22"/>
        </w:rPr>
        <w:t xml:space="preserve"> que a granulometria do pó fora semelhante ao do agregado miúdo utilizado. </w:t>
      </w:r>
    </w:p>
    <w:p w:rsidR="00184FCC" w:rsidRDefault="00184FCC" w:rsidP="00184FC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97803">
        <w:rPr>
          <w:rFonts w:asciiTheme="minorHAnsi" w:hAnsiTheme="minorHAnsi" w:cstheme="minorHAnsi"/>
          <w:sz w:val="22"/>
          <w:szCs w:val="22"/>
        </w:rPr>
        <w:t>A dimensão máxima dos materiais está mostrada na Tabela 1.</w:t>
      </w:r>
    </w:p>
    <w:p w:rsidR="00184FCC" w:rsidRDefault="00184FCC" w:rsidP="00184FC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84FCC" w:rsidRDefault="00184FCC" w:rsidP="00184FC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84FCC" w:rsidRDefault="00184FCC" w:rsidP="00184FCC">
      <w:pPr>
        <w:pStyle w:val="Legenda"/>
        <w:keepNext/>
        <w:jc w:val="center"/>
        <w:rPr>
          <w:rFonts w:asciiTheme="minorHAnsi" w:hAnsiTheme="minorHAnsi" w:cstheme="minorHAnsi"/>
          <w:b/>
          <w:i w:val="0"/>
          <w:color w:val="auto"/>
        </w:rPr>
      </w:pPr>
    </w:p>
    <w:p w:rsidR="00184FCC" w:rsidRDefault="00184FCC" w:rsidP="00184FCC">
      <w:pPr>
        <w:pStyle w:val="Legenda"/>
        <w:keepNext/>
        <w:jc w:val="center"/>
        <w:rPr>
          <w:sz w:val="20"/>
          <w:szCs w:val="20"/>
        </w:rPr>
      </w:pPr>
      <w:r w:rsidRPr="00297803">
        <w:rPr>
          <w:rFonts w:asciiTheme="minorHAnsi" w:hAnsiTheme="minorHAnsi" w:cstheme="minorHAnsi"/>
          <w:b/>
          <w:i w:val="0"/>
          <w:color w:val="auto"/>
        </w:rPr>
        <w:t xml:space="preserve">Tabela </w:t>
      </w:r>
      <w:r w:rsidRPr="00297803">
        <w:rPr>
          <w:rFonts w:asciiTheme="minorHAnsi" w:hAnsiTheme="minorHAnsi" w:cstheme="minorHAnsi"/>
          <w:b/>
          <w:i w:val="0"/>
          <w:color w:val="auto"/>
        </w:rPr>
        <w:fldChar w:fldCharType="begin"/>
      </w:r>
      <w:r w:rsidRPr="00297803">
        <w:rPr>
          <w:rFonts w:asciiTheme="minorHAnsi" w:hAnsiTheme="minorHAnsi" w:cstheme="minorHAnsi"/>
          <w:b/>
          <w:i w:val="0"/>
          <w:color w:val="auto"/>
        </w:rPr>
        <w:instrText xml:space="preserve"> SEQ Tabela \* ARABIC </w:instrText>
      </w:r>
      <w:r w:rsidRPr="00297803">
        <w:rPr>
          <w:rFonts w:asciiTheme="minorHAnsi" w:hAnsiTheme="minorHAnsi" w:cstheme="minorHAnsi"/>
          <w:b/>
          <w:i w:val="0"/>
          <w:color w:val="auto"/>
        </w:rPr>
        <w:fldChar w:fldCharType="separate"/>
      </w:r>
      <w:r w:rsidR="00070008">
        <w:rPr>
          <w:rFonts w:asciiTheme="minorHAnsi" w:hAnsiTheme="minorHAnsi" w:cstheme="minorHAnsi"/>
          <w:b/>
          <w:i w:val="0"/>
          <w:noProof/>
          <w:color w:val="auto"/>
        </w:rPr>
        <w:t>1</w:t>
      </w:r>
      <w:r w:rsidRPr="00297803">
        <w:rPr>
          <w:rFonts w:asciiTheme="minorHAnsi" w:hAnsiTheme="minorHAnsi" w:cstheme="minorHAnsi"/>
          <w:b/>
          <w:i w:val="0"/>
          <w:color w:val="auto"/>
        </w:rPr>
        <w:fldChar w:fldCharType="end"/>
      </w:r>
      <w:r w:rsidRPr="00297803">
        <w:rPr>
          <w:rFonts w:asciiTheme="minorHAnsi" w:hAnsiTheme="minorHAnsi" w:cstheme="minorHAnsi"/>
          <w:b/>
          <w:i w:val="0"/>
          <w:color w:val="auto"/>
        </w:rPr>
        <w:t>- Dimensão</w:t>
      </w:r>
      <w:r>
        <w:rPr>
          <w:rFonts w:asciiTheme="minorHAnsi" w:hAnsiTheme="minorHAnsi" w:cstheme="minorHAnsi"/>
          <w:b/>
          <w:i w:val="0"/>
          <w:color w:val="auto"/>
        </w:rPr>
        <w:t xml:space="preserve"> máximas</w:t>
      </w:r>
      <w:r w:rsidRPr="00297803">
        <w:rPr>
          <w:rFonts w:asciiTheme="minorHAnsi" w:hAnsiTheme="minorHAnsi" w:cstheme="minorHAnsi"/>
          <w:b/>
          <w:i w:val="0"/>
          <w:color w:val="auto"/>
        </w:rPr>
        <w:t xml:space="preserve"> dos </w:t>
      </w:r>
      <w:r>
        <w:rPr>
          <w:rFonts w:asciiTheme="minorHAnsi" w:hAnsiTheme="minorHAnsi" w:cstheme="minorHAnsi"/>
          <w:b/>
          <w:i w:val="0"/>
          <w:color w:val="auto"/>
        </w:rPr>
        <w:t>m</w:t>
      </w:r>
      <w:r w:rsidRPr="00297803">
        <w:rPr>
          <w:rFonts w:asciiTheme="minorHAnsi" w:hAnsiTheme="minorHAnsi" w:cstheme="minorHAnsi"/>
          <w:b/>
          <w:i w:val="0"/>
          <w:color w:val="auto"/>
        </w:rPr>
        <w:t>ateriais</w:t>
      </w:r>
      <w:r>
        <w:fldChar w:fldCharType="begin"/>
      </w:r>
      <w:r>
        <w:instrText xml:space="preserve"> LINK Excel.Sheet.12 Pasta1 Plan1!L3C6:L5C7 \a \f 4 \h  \* MERGEFORMAT </w:instrText>
      </w:r>
      <w:r>
        <w:fldChar w:fldCharType="separate"/>
      </w:r>
    </w:p>
    <w:tbl>
      <w:tblPr>
        <w:tblW w:w="3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600"/>
      </w:tblGrid>
      <w:tr w:rsidR="00184FCC" w:rsidRPr="00202F80" w:rsidTr="00F83E0B">
        <w:trPr>
          <w:trHeight w:val="300"/>
          <w:jc w:val="center"/>
        </w:trPr>
        <w:tc>
          <w:tcPr>
            <w:tcW w:w="16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84FCC" w:rsidRPr="00452FF8" w:rsidRDefault="00184FCC" w:rsidP="00F83E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52FF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Materiais </w:t>
            </w:r>
          </w:p>
        </w:tc>
        <w:tc>
          <w:tcPr>
            <w:tcW w:w="16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84FCC" w:rsidRPr="00452FF8" w:rsidRDefault="00184FCC" w:rsidP="00F83E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52FF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Dimensão (mm)</w:t>
            </w:r>
          </w:p>
        </w:tc>
      </w:tr>
      <w:tr w:rsidR="00184FCC" w:rsidRPr="00202F80" w:rsidTr="00F83E0B">
        <w:trPr>
          <w:trHeight w:val="300"/>
          <w:jc w:val="center"/>
        </w:trPr>
        <w:tc>
          <w:tcPr>
            <w:tcW w:w="1660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84FCC" w:rsidRPr="00202F80" w:rsidRDefault="00184FCC" w:rsidP="00F83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2F8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Brita </w:t>
            </w:r>
            <w:proofErr w:type="gramStart"/>
            <w:r w:rsidRPr="00202F8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84FCC" w:rsidRPr="00202F80" w:rsidRDefault="00184FCC" w:rsidP="00F83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2F80">
              <w:rPr>
                <w:rFonts w:ascii="Calibri" w:hAnsi="Calibri" w:cs="Calibri"/>
                <w:color w:val="000000"/>
                <w:sz w:val="22"/>
                <w:szCs w:val="22"/>
              </w:rPr>
              <w:t>19,00</w:t>
            </w:r>
          </w:p>
        </w:tc>
      </w:tr>
      <w:tr w:rsidR="00184FCC" w:rsidRPr="00202F80" w:rsidTr="00F83E0B">
        <w:trPr>
          <w:trHeight w:val="300"/>
          <w:jc w:val="center"/>
        </w:trPr>
        <w:tc>
          <w:tcPr>
            <w:tcW w:w="1660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84FCC" w:rsidRPr="00202F80" w:rsidRDefault="00184FCC" w:rsidP="00F83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2F80">
              <w:rPr>
                <w:rFonts w:ascii="Calibri" w:hAnsi="Calibri" w:cs="Calibri"/>
                <w:color w:val="000000"/>
                <w:sz w:val="22"/>
                <w:szCs w:val="22"/>
              </w:rPr>
              <w:t>Agregado Miúdo</w:t>
            </w:r>
          </w:p>
        </w:tc>
        <w:tc>
          <w:tcPr>
            <w:tcW w:w="1600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84FCC" w:rsidRPr="00202F80" w:rsidRDefault="00184FCC" w:rsidP="00F83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2F80">
              <w:rPr>
                <w:rFonts w:ascii="Calibri" w:hAnsi="Calibri" w:cs="Calibri"/>
                <w:color w:val="000000"/>
                <w:sz w:val="22"/>
                <w:szCs w:val="22"/>
              </w:rPr>
              <w:t>4,80</w:t>
            </w:r>
          </w:p>
        </w:tc>
      </w:tr>
    </w:tbl>
    <w:p w:rsidR="00184FCC" w:rsidRDefault="00184FCC" w:rsidP="00184FCC">
      <w:pPr>
        <w:rPr>
          <w:rFonts w:asciiTheme="minorHAnsi" w:hAnsiTheme="minorHAnsi" w:cstheme="minorHAnsi"/>
          <w:sz w:val="18"/>
          <w:szCs w:val="18"/>
        </w:rPr>
      </w:pPr>
      <w: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</w:t>
      </w:r>
      <w:r w:rsidRPr="0078366D">
        <w:rPr>
          <w:rFonts w:asciiTheme="minorHAnsi" w:hAnsiTheme="minorHAnsi" w:cstheme="minorHAnsi"/>
          <w:sz w:val="18"/>
          <w:szCs w:val="18"/>
        </w:rPr>
        <w:t xml:space="preserve">  Fonte: AUTORES, 2016.</w:t>
      </w:r>
    </w:p>
    <w:p w:rsidR="00184FCC" w:rsidRPr="0078366D" w:rsidRDefault="00184FCC" w:rsidP="00184FCC">
      <w:pPr>
        <w:rPr>
          <w:rFonts w:asciiTheme="minorHAnsi" w:hAnsiTheme="minorHAnsi" w:cstheme="minorHAnsi"/>
          <w:sz w:val="18"/>
          <w:szCs w:val="18"/>
        </w:rPr>
      </w:pPr>
    </w:p>
    <w:p w:rsidR="00184FCC" w:rsidRDefault="00184FCC" w:rsidP="00184FC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97803">
        <w:rPr>
          <w:rFonts w:asciiTheme="minorHAnsi" w:hAnsiTheme="minorHAnsi" w:cstheme="minorHAnsi"/>
          <w:sz w:val="22"/>
          <w:szCs w:val="22"/>
        </w:rPr>
        <w:t xml:space="preserve">Para </w:t>
      </w:r>
      <w:r>
        <w:rPr>
          <w:rFonts w:asciiTheme="minorHAnsi" w:hAnsiTheme="minorHAnsi" w:cstheme="minorHAnsi"/>
          <w:sz w:val="22"/>
          <w:szCs w:val="22"/>
        </w:rPr>
        <w:t>a execução</w:t>
      </w:r>
      <w:r w:rsidRPr="00297803">
        <w:rPr>
          <w:rFonts w:asciiTheme="minorHAnsi" w:hAnsiTheme="minorHAnsi" w:cstheme="minorHAnsi"/>
          <w:sz w:val="22"/>
          <w:szCs w:val="22"/>
        </w:rPr>
        <w:t xml:space="preserve"> do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297803">
        <w:rPr>
          <w:rFonts w:asciiTheme="minorHAnsi" w:hAnsiTheme="minorHAnsi" w:cstheme="minorHAnsi"/>
          <w:sz w:val="22"/>
          <w:szCs w:val="22"/>
        </w:rPr>
        <w:t xml:space="preserve"> concreto</w:t>
      </w:r>
      <w:r>
        <w:rPr>
          <w:rFonts w:asciiTheme="minorHAnsi" w:hAnsiTheme="minorHAnsi" w:cstheme="minorHAnsi"/>
          <w:sz w:val="22"/>
          <w:szCs w:val="22"/>
        </w:rPr>
        <w:t xml:space="preserve">s fixou-se o traço em </w:t>
      </w:r>
      <w:r w:rsidRPr="00297803">
        <w:rPr>
          <w:rFonts w:asciiTheme="minorHAnsi" w:hAnsiTheme="minorHAnsi" w:cstheme="minorHAnsi"/>
          <w:sz w:val="22"/>
          <w:szCs w:val="22"/>
        </w:rPr>
        <w:t xml:space="preserve">1:5, </w:t>
      </w:r>
      <w:r>
        <w:rPr>
          <w:rFonts w:asciiTheme="minorHAnsi" w:hAnsiTheme="minorHAnsi" w:cstheme="minorHAnsi"/>
          <w:sz w:val="22"/>
          <w:szCs w:val="22"/>
        </w:rPr>
        <w:t xml:space="preserve">com teor de argamassa de 50% e a/c de 0,55. </w:t>
      </w:r>
      <w:r w:rsidRPr="00297803">
        <w:rPr>
          <w:rFonts w:asciiTheme="minorHAnsi" w:hAnsiTheme="minorHAnsi" w:cstheme="minorHAnsi"/>
          <w:sz w:val="22"/>
          <w:szCs w:val="22"/>
        </w:rPr>
        <w:t xml:space="preserve">Não foram utilizados aditivos plastificantes. Foram utilizados quatro teores de </w:t>
      </w:r>
      <w:r>
        <w:rPr>
          <w:rFonts w:asciiTheme="minorHAnsi" w:hAnsiTheme="minorHAnsi" w:cstheme="minorHAnsi"/>
          <w:sz w:val="22"/>
          <w:szCs w:val="22"/>
        </w:rPr>
        <w:t>substituição do agregado miúdo pelo pó</w:t>
      </w:r>
      <w:r w:rsidRPr="00297803">
        <w:rPr>
          <w:rFonts w:asciiTheme="minorHAnsi" w:hAnsiTheme="minorHAnsi" w:cstheme="minorHAnsi"/>
          <w:sz w:val="22"/>
          <w:szCs w:val="22"/>
        </w:rPr>
        <w:t xml:space="preserve"> de vidro na proporção de 5%, 10%, 15% e 20%, </w:t>
      </w:r>
    </w:p>
    <w:p w:rsidR="00184FCC" w:rsidRDefault="00184FCC" w:rsidP="00184FC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 determinações das dosagens dos concretos foram realizadas através do método instituído pelo IPT/EPUSP.</w:t>
      </w:r>
      <w:r w:rsidRPr="0078366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0764EE">
        <w:rPr>
          <w:rFonts w:asciiTheme="minorHAnsi" w:hAnsiTheme="minorHAnsi" w:cstheme="minorHAnsi"/>
          <w:sz w:val="22"/>
          <w:szCs w:val="22"/>
        </w:rPr>
        <w:t>s cálculos dos consumos dos materiais</w:t>
      </w:r>
      <w:r>
        <w:rPr>
          <w:rFonts w:asciiTheme="minorHAnsi" w:hAnsiTheme="minorHAnsi" w:cstheme="minorHAnsi"/>
          <w:sz w:val="22"/>
          <w:szCs w:val="22"/>
        </w:rPr>
        <w:t xml:space="preserve"> estão especificados na Tabela 2</w:t>
      </w:r>
      <w:r w:rsidRPr="000764EE">
        <w:rPr>
          <w:rFonts w:asciiTheme="minorHAnsi" w:hAnsiTheme="minorHAnsi" w:cstheme="minorHAnsi"/>
          <w:sz w:val="22"/>
          <w:szCs w:val="22"/>
        </w:rPr>
        <w:t>.</w:t>
      </w:r>
    </w:p>
    <w:p w:rsidR="00184FCC" w:rsidRDefault="00184FCC" w:rsidP="00184FCC">
      <w:pPr>
        <w:spacing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184FCC" w:rsidRDefault="00184FCC" w:rsidP="00184FCC">
      <w:pPr>
        <w:pStyle w:val="Legenda"/>
        <w:keepNext/>
        <w:spacing w:line="276" w:lineRule="auto"/>
        <w:jc w:val="center"/>
        <w:rPr>
          <w:sz w:val="20"/>
          <w:szCs w:val="20"/>
        </w:rPr>
      </w:pPr>
      <w:r w:rsidRPr="004F604D">
        <w:rPr>
          <w:rFonts w:asciiTheme="minorHAnsi" w:hAnsiTheme="minorHAnsi" w:cstheme="minorHAnsi"/>
          <w:b/>
          <w:i w:val="0"/>
          <w:color w:val="auto"/>
        </w:rPr>
        <w:t xml:space="preserve">Tabela </w:t>
      </w:r>
      <w:r w:rsidRPr="004F604D">
        <w:rPr>
          <w:rFonts w:asciiTheme="minorHAnsi" w:hAnsiTheme="minorHAnsi" w:cstheme="minorHAnsi"/>
          <w:b/>
          <w:i w:val="0"/>
          <w:color w:val="auto"/>
        </w:rPr>
        <w:fldChar w:fldCharType="begin"/>
      </w:r>
      <w:r w:rsidRPr="004F604D">
        <w:rPr>
          <w:rFonts w:asciiTheme="minorHAnsi" w:hAnsiTheme="minorHAnsi" w:cstheme="minorHAnsi"/>
          <w:b/>
          <w:i w:val="0"/>
          <w:color w:val="auto"/>
        </w:rPr>
        <w:instrText xml:space="preserve"> SEQ Tabela \* ARABIC </w:instrText>
      </w:r>
      <w:r w:rsidRPr="004F604D">
        <w:rPr>
          <w:rFonts w:asciiTheme="minorHAnsi" w:hAnsiTheme="minorHAnsi" w:cstheme="minorHAnsi"/>
          <w:b/>
          <w:i w:val="0"/>
          <w:color w:val="auto"/>
        </w:rPr>
        <w:fldChar w:fldCharType="separate"/>
      </w:r>
      <w:r w:rsidR="00070008">
        <w:rPr>
          <w:rFonts w:asciiTheme="minorHAnsi" w:hAnsiTheme="minorHAnsi" w:cstheme="minorHAnsi"/>
          <w:b/>
          <w:i w:val="0"/>
          <w:noProof/>
          <w:color w:val="auto"/>
        </w:rPr>
        <w:t>2</w:t>
      </w:r>
      <w:r w:rsidRPr="004F604D">
        <w:rPr>
          <w:rFonts w:asciiTheme="minorHAnsi" w:hAnsiTheme="minorHAnsi" w:cstheme="minorHAnsi"/>
          <w:b/>
          <w:i w:val="0"/>
          <w:color w:val="auto"/>
        </w:rPr>
        <w:fldChar w:fldCharType="end"/>
      </w:r>
      <w:r w:rsidRPr="004F604D">
        <w:rPr>
          <w:rFonts w:asciiTheme="minorHAnsi" w:hAnsiTheme="minorHAnsi" w:cstheme="minorHAnsi"/>
          <w:b/>
          <w:i w:val="0"/>
          <w:color w:val="auto"/>
        </w:rPr>
        <w:t>- Dosagem dos Materiais</w:t>
      </w:r>
      <w:r>
        <w:fldChar w:fldCharType="begin"/>
      </w:r>
      <w:r>
        <w:instrText xml:space="preserve"> LINK Excel.Sheet.12 "Pasta1" "Plan5!L1C1:L6C8" \a \f 4 \h  \* MERGEFORMAT </w:instrText>
      </w:r>
      <w:r>
        <w:fldChar w:fldCharType="separate"/>
      </w:r>
    </w:p>
    <w:tbl>
      <w:tblPr>
        <w:tblW w:w="84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9"/>
        <w:gridCol w:w="996"/>
        <w:gridCol w:w="1370"/>
        <w:gridCol w:w="788"/>
        <w:gridCol w:w="896"/>
        <w:gridCol w:w="786"/>
        <w:gridCol w:w="984"/>
        <w:gridCol w:w="1319"/>
      </w:tblGrid>
      <w:tr w:rsidR="00184FCC" w:rsidRPr="008A338E" w:rsidTr="00F83E0B">
        <w:trPr>
          <w:trHeight w:val="420"/>
          <w:jc w:val="center"/>
        </w:trPr>
        <w:tc>
          <w:tcPr>
            <w:tcW w:w="1289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84FCC" w:rsidRPr="00452FF8" w:rsidRDefault="00184FCC" w:rsidP="00F83E0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52FF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Exemplares</w:t>
            </w:r>
          </w:p>
        </w:tc>
        <w:tc>
          <w:tcPr>
            <w:tcW w:w="996" w:type="dxa"/>
            <w:tcBorders>
              <w:top w:val="single" w:sz="12" w:space="0" w:color="auto"/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84FCC" w:rsidRPr="00452FF8" w:rsidRDefault="00184FCC" w:rsidP="00F83E0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52FF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Consumo</w:t>
            </w:r>
          </w:p>
        </w:tc>
        <w:tc>
          <w:tcPr>
            <w:tcW w:w="1370" w:type="dxa"/>
            <w:tcBorders>
              <w:top w:val="single" w:sz="12" w:space="0" w:color="auto"/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84FCC" w:rsidRPr="00452FF8" w:rsidRDefault="00184FCC" w:rsidP="00F83E0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52FF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Cimento (kg)</w:t>
            </w:r>
          </w:p>
        </w:tc>
        <w:tc>
          <w:tcPr>
            <w:tcW w:w="788" w:type="dxa"/>
            <w:tcBorders>
              <w:top w:val="single" w:sz="12" w:space="0" w:color="auto"/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84FCC" w:rsidRPr="00452FF8" w:rsidRDefault="00184FCC" w:rsidP="00F83E0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52FF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Areia</w:t>
            </w:r>
          </w:p>
        </w:tc>
        <w:tc>
          <w:tcPr>
            <w:tcW w:w="896" w:type="dxa"/>
            <w:tcBorders>
              <w:top w:val="single" w:sz="12" w:space="0" w:color="auto"/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84FCC" w:rsidRPr="00452FF8" w:rsidRDefault="00184FCC" w:rsidP="00F83E0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52FF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Brita </w:t>
            </w:r>
            <w:proofErr w:type="gramStart"/>
            <w:r w:rsidRPr="00452FF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786" w:type="dxa"/>
            <w:tcBorders>
              <w:top w:val="single" w:sz="12" w:space="0" w:color="auto"/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84FCC" w:rsidRPr="00452FF8" w:rsidRDefault="00184FCC" w:rsidP="00F83E0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52FF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Água</w:t>
            </w:r>
          </w:p>
        </w:tc>
        <w:tc>
          <w:tcPr>
            <w:tcW w:w="984" w:type="dxa"/>
            <w:tcBorders>
              <w:top w:val="single" w:sz="12" w:space="0" w:color="auto"/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84FCC" w:rsidRPr="00452FF8" w:rsidRDefault="00184FCC" w:rsidP="00F83E0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52FF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Pó de Vidro</w:t>
            </w:r>
          </w:p>
        </w:tc>
        <w:tc>
          <w:tcPr>
            <w:tcW w:w="131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84FCC" w:rsidRPr="00452FF8" w:rsidRDefault="00184FCC" w:rsidP="00F83E0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52FF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Traço</w:t>
            </w:r>
          </w:p>
        </w:tc>
      </w:tr>
      <w:tr w:rsidR="00184FCC" w:rsidRPr="008A338E" w:rsidTr="00F83E0B">
        <w:trPr>
          <w:trHeight w:val="300"/>
          <w:jc w:val="center"/>
        </w:trPr>
        <w:tc>
          <w:tcPr>
            <w:tcW w:w="1289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84FCC" w:rsidRPr="00452FF8" w:rsidRDefault="00184FCC" w:rsidP="00F83E0B">
            <w:pPr>
              <w:spacing w:line="276" w:lineRule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tcBorders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84FCC" w:rsidRPr="00452FF8" w:rsidRDefault="00184FCC" w:rsidP="00F83E0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52FF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(kg/m³)</w:t>
            </w:r>
          </w:p>
        </w:tc>
        <w:tc>
          <w:tcPr>
            <w:tcW w:w="1370" w:type="dxa"/>
            <w:tcBorders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84FCC" w:rsidRPr="00452FF8" w:rsidRDefault="00184FCC" w:rsidP="00F83E0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52FF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(CP </w:t>
            </w:r>
            <w:proofErr w:type="spellStart"/>
            <w:r w:rsidRPr="00452FF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ll</w:t>
            </w:r>
            <w:proofErr w:type="spellEnd"/>
            <w:r w:rsidRPr="00452FF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E 32)</w:t>
            </w:r>
          </w:p>
        </w:tc>
        <w:tc>
          <w:tcPr>
            <w:tcW w:w="788" w:type="dxa"/>
            <w:tcBorders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84FCC" w:rsidRPr="00452FF8" w:rsidRDefault="00184FCC" w:rsidP="00F83E0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52FF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(kg)</w:t>
            </w:r>
          </w:p>
        </w:tc>
        <w:tc>
          <w:tcPr>
            <w:tcW w:w="896" w:type="dxa"/>
            <w:tcBorders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84FCC" w:rsidRPr="00452FF8" w:rsidRDefault="00184FCC" w:rsidP="00F83E0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52FF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(kg)</w:t>
            </w:r>
          </w:p>
        </w:tc>
        <w:tc>
          <w:tcPr>
            <w:tcW w:w="786" w:type="dxa"/>
            <w:tcBorders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84FCC" w:rsidRPr="00452FF8" w:rsidRDefault="00184FCC" w:rsidP="00F83E0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52FF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(kg)</w:t>
            </w:r>
          </w:p>
        </w:tc>
        <w:tc>
          <w:tcPr>
            <w:tcW w:w="984" w:type="dxa"/>
            <w:tcBorders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84FCC" w:rsidRPr="00452FF8" w:rsidRDefault="00184FCC" w:rsidP="00F83E0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52FF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(kg)</w:t>
            </w:r>
          </w:p>
        </w:tc>
        <w:tc>
          <w:tcPr>
            <w:tcW w:w="1319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84FCC" w:rsidRPr="008A338E" w:rsidRDefault="00184FCC" w:rsidP="00F83E0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84FCC" w:rsidRPr="008A338E" w:rsidTr="00F83E0B">
        <w:trPr>
          <w:trHeight w:val="300"/>
          <w:jc w:val="center"/>
        </w:trPr>
        <w:tc>
          <w:tcPr>
            <w:tcW w:w="128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FCC" w:rsidRPr="008A338E" w:rsidRDefault="00184FCC" w:rsidP="00F83E0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38E">
              <w:rPr>
                <w:rFonts w:ascii="Calibri" w:hAnsi="Calibri" w:cs="Calibri"/>
                <w:color w:val="000000"/>
                <w:sz w:val="22"/>
                <w:szCs w:val="22"/>
              </w:rPr>
              <w:t>Controle</w:t>
            </w:r>
          </w:p>
        </w:tc>
        <w:tc>
          <w:tcPr>
            <w:tcW w:w="99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FCC" w:rsidRPr="008A338E" w:rsidRDefault="00184FCC" w:rsidP="00F83E0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358</w:t>
            </w:r>
            <w:r w:rsidRPr="008A338E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7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FCC" w:rsidRPr="008A338E" w:rsidRDefault="00184FCC" w:rsidP="00F83E0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38E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,30</w:t>
            </w:r>
          </w:p>
        </w:tc>
        <w:tc>
          <w:tcPr>
            <w:tcW w:w="78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FCC" w:rsidRPr="008A338E" w:rsidRDefault="00184FCC" w:rsidP="00F83E0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8,60</w:t>
            </w:r>
          </w:p>
        </w:tc>
        <w:tc>
          <w:tcPr>
            <w:tcW w:w="89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FCC" w:rsidRPr="008A338E" w:rsidRDefault="00184FCC" w:rsidP="00F83E0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12,89</w:t>
            </w:r>
          </w:p>
        </w:tc>
        <w:tc>
          <w:tcPr>
            <w:tcW w:w="7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FCC" w:rsidRPr="008A338E" w:rsidRDefault="00184FCC" w:rsidP="00F83E0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2,36</w:t>
            </w:r>
          </w:p>
        </w:tc>
        <w:tc>
          <w:tcPr>
            <w:tcW w:w="98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FCC" w:rsidRPr="008A338E" w:rsidRDefault="00184FCC" w:rsidP="00F83E0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38E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1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FCC" w:rsidRPr="008A338E" w:rsidRDefault="00184FCC" w:rsidP="00F83E0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1:2:</w:t>
            </w:r>
            <w:proofErr w:type="gramEnd"/>
            <w:r w:rsidRPr="008A338E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184FCC" w:rsidRPr="008A338E" w:rsidTr="00F83E0B">
        <w:trPr>
          <w:trHeight w:val="300"/>
          <w:jc w:val="center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FCC" w:rsidRPr="008A338E" w:rsidRDefault="00184FCC" w:rsidP="00F83E0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Pr="008A338E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FCC" w:rsidRPr="008A338E" w:rsidRDefault="00184FCC" w:rsidP="00F83E0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357</w:t>
            </w:r>
            <w:r w:rsidRPr="008A338E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FCC" w:rsidRPr="008A338E" w:rsidRDefault="00184FCC" w:rsidP="00F83E0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4,29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FCC" w:rsidRPr="008A338E" w:rsidRDefault="00184FCC" w:rsidP="00F83E0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8,15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FCC" w:rsidRPr="008A338E" w:rsidRDefault="00184FCC" w:rsidP="00F83E0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12,87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FCC" w:rsidRPr="008A338E" w:rsidRDefault="00184FCC" w:rsidP="00F83E0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2,36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FCC" w:rsidRPr="008A338E" w:rsidRDefault="00184FCC" w:rsidP="00F83E0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38E">
              <w:rPr>
                <w:rFonts w:ascii="Calibri" w:hAnsi="Calibri" w:cs="Calibri"/>
                <w:color w:val="000000"/>
                <w:sz w:val="22"/>
                <w:szCs w:val="22"/>
              </w:rPr>
              <w:t>0,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FCC" w:rsidRPr="008A338E" w:rsidRDefault="00184FCC" w:rsidP="00F83E0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1:1,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  <w:r w:rsidRPr="008A338E">
              <w:rPr>
                <w:rFonts w:ascii="Calibri" w:hAnsi="Calibri" w:cs="Calibri"/>
                <w:color w:val="000000"/>
                <w:sz w:val="22"/>
                <w:szCs w:val="22"/>
              </w:rPr>
              <w:t>:0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,10</w:t>
            </w:r>
            <w:r w:rsidRPr="008A338E">
              <w:rPr>
                <w:rFonts w:ascii="Calibri" w:hAnsi="Calibri" w:cs="Calibri"/>
                <w:color w:val="000000"/>
                <w:sz w:val="22"/>
                <w:szCs w:val="22"/>
              </w:rPr>
              <w:t>:3</w:t>
            </w:r>
          </w:p>
        </w:tc>
      </w:tr>
      <w:tr w:rsidR="00184FCC" w:rsidRPr="008A338E" w:rsidTr="00F83E0B">
        <w:trPr>
          <w:trHeight w:val="300"/>
          <w:jc w:val="center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FCC" w:rsidRPr="008A338E" w:rsidRDefault="00184FCC" w:rsidP="00F83E0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 w:rsidRPr="008A338E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FCC" w:rsidRPr="008A338E" w:rsidRDefault="00184FCC" w:rsidP="00F83E0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357,00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FCC" w:rsidRPr="008A338E" w:rsidRDefault="00184FCC" w:rsidP="00F83E0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4,28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FCC" w:rsidRPr="008A338E" w:rsidRDefault="00184FCC" w:rsidP="00F83E0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38E">
              <w:rPr>
                <w:rFonts w:ascii="Calibri" w:hAnsi="Calibri" w:cs="Calibri"/>
                <w:color w:val="000000"/>
                <w:sz w:val="22"/>
                <w:szCs w:val="22"/>
              </w:rPr>
              <w:t>7,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FCC" w:rsidRPr="008A338E" w:rsidRDefault="00184FCC" w:rsidP="00F83E0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38E">
              <w:rPr>
                <w:rFonts w:ascii="Calibri" w:hAnsi="Calibri" w:cs="Calibri"/>
                <w:color w:val="000000"/>
                <w:sz w:val="22"/>
                <w:szCs w:val="22"/>
              </w:rPr>
              <w:t>12,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FCC" w:rsidRPr="008A338E" w:rsidRDefault="00184FCC" w:rsidP="00F83E0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2,35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FCC" w:rsidRPr="008A338E" w:rsidRDefault="00184FCC" w:rsidP="00F83E0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38E">
              <w:rPr>
                <w:rFonts w:ascii="Calibri" w:hAnsi="Calibri" w:cs="Calibri"/>
                <w:color w:val="000000"/>
                <w:sz w:val="22"/>
                <w:szCs w:val="22"/>
              </w:rPr>
              <w:t>0,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FCC" w:rsidRPr="008A338E" w:rsidRDefault="00184FCC" w:rsidP="00F83E0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1:1,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  <w:r w:rsidRPr="008A338E">
              <w:rPr>
                <w:rFonts w:ascii="Calibri" w:hAnsi="Calibri" w:cs="Calibri"/>
                <w:color w:val="000000"/>
                <w:sz w:val="22"/>
                <w:szCs w:val="22"/>
              </w:rPr>
              <w:t>:0,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  <w:r w:rsidRPr="008A338E">
              <w:rPr>
                <w:rFonts w:ascii="Calibri" w:hAnsi="Calibri" w:cs="Calibri"/>
                <w:color w:val="000000"/>
                <w:sz w:val="22"/>
                <w:szCs w:val="22"/>
              </w:rPr>
              <w:t>:3</w:t>
            </w:r>
          </w:p>
        </w:tc>
      </w:tr>
      <w:tr w:rsidR="00184FCC" w:rsidRPr="008A338E" w:rsidTr="00F83E0B">
        <w:trPr>
          <w:trHeight w:val="300"/>
          <w:jc w:val="center"/>
        </w:trPr>
        <w:tc>
          <w:tcPr>
            <w:tcW w:w="128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84FCC" w:rsidRPr="008A338E" w:rsidRDefault="00184FCC" w:rsidP="00F83E0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  <w:r w:rsidRPr="008A338E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84FCC" w:rsidRPr="008A338E" w:rsidRDefault="00184FCC" w:rsidP="00F83E0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356</w:t>
            </w:r>
            <w:r w:rsidRPr="008A338E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37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84FCC" w:rsidRPr="008A338E" w:rsidRDefault="00184FCC" w:rsidP="00F83E0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4,2</w:t>
            </w:r>
            <w:r w:rsidRPr="008A338E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84FCC" w:rsidRPr="008A338E" w:rsidRDefault="00184FCC" w:rsidP="00F83E0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7,23</w:t>
            </w:r>
          </w:p>
        </w:tc>
        <w:tc>
          <w:tcPr>
            <w:tcW w:w="89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84FCC" w:rsidRPr="008A338E" w:rsidRDefault="00184FCC" w:rsidP="00F83E0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12,83</w:t>
            </w:r>
          </w:p>
        </w:tc>
        <w:tc>
          <w:tcPr>
            <w:tcW w:w="7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84FCC" w:rsidRPr="008A338E" w:rsidRDefault="00184FCC" w:rsidP="00F83E0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2,35</w:t>
            </w:r>
          </w:p>
        </w:tc>
        <w:tc>
          <w:tcPr>
            <w:tcW w:w="98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84FCC" w:rsidRPr="008A338E" w:rsidRDefault="00184FCC" w:rsidP="00F83E0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1,28</w:t>
            </w:r>
          </w:p>
        </w:tc>
        <w:tc>
          <w:tcPr>
            <w:tcW w:w="13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84FCC" w:rsidRPr="008A338E" w:rsidRDefault="00184FCC" w:rsidP="00F83E0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8A338E">
              <w:rPr>
                <w:rFonts w:ascii="Calibri" w:hAnsi="Calibri" w:cs="Calibri"/>
                <w:color w:val="000000"/>
                <w:sz w:val="22"/>
                <w:szCs w:val="22"/>
              </w:rPr>
              <w:t>1:1,</w:t>
            </w:r>
            <w:proofErr w:type="gramEnd"/>
            <w:r w:rsidRPr="008A338E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Pr="008A338E">
              <w:rPr>
                <w:rFonts w:ascii="Calibri" w:hAnsi="Calibri" w:cs="Calibri"/>
                <w:color w:val="000000"/>
                <w:sz w:val="22"/>
                <w:szCs w:val="22"/>
              </w:rPr>
              <w:t>:0,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  <w:r w:rsidRPr="008A338E">
              <w:rPr>
                <w:rFonts w:ascii="Calibri" w:hAnsi="Calibri" w:cs="Calibri"/>
                <w:color w:val="000000"/>
                <w:sz w:val="22"/>
                <w:szCs w:val="22"/>
              </w:rPr>
              <w:t>:3</w:t>
            </w:r>
          </w:p>
        </w:tc>
      </w:tr>
      <w:tr w:rsidR="00184FCC" w:rsidRPr="008A338E" w:rsidTr="00F83E0B">
        <w:trPr>
          <w:trHeight w:val="300"/>
          <w:jc w:val="center"/>
        </w:trPr>
        <w:tc>
          <w:tcPr>
            <w:tcW w:w="128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84FCC" w:rsidRDefault="00184FCC" w:rsidP="00F83E0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99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84FCC" w:rsidRDefault="00184FCC" w:rsidP="00F83E0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356,00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84FCC" w:rsidRDefault="00184FCC" w:rsidP="00F83E0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4,27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84FCC" w:rsidRDefault="00184FCC" w:rsidP="00F83E0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6,83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84FCC" w:rsidRDefault="00184FCC" w:rsidP="00F83E0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12,81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84FCC" w:rsidRDefault="00184FCC" w:rsidP="00F83E0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2,35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84FCC" w:rsidRDefault="00184FCC" w:rsidP="00F83E0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1,71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84FCC" w:rsidRPr="008A338E" w:rsidRDefault="00184FCC" w:rsidP="00F83E0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1:1,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60:0,40:3</w:t>
            </w:r>
          </w:p>
        </w:tc>
      </w:tr>
    </w:tbl>
    <w:p w:rsidR="00184FCC" w:rsidRPr="004D23A5" w:rsidRDefault="00184FCC" w:rsidP="00184FCC">
      <w:pPr>
        <w:rPr>
          <w:rFonts w:asciiTheme="minorHAnsi" w:hAnsiTheme="minorHAnsi" w:cstheme="minorHAnsi"/>
          <w:sz w:val="18"/>
          <w:szCs w:val="18"/>
        </w:rPr>
      </w:pPr>
      <w:r>
        <w:fldChar w:fldCharType="end"/>
      </w:r>
      <w:r w:rsidRPr="004D23A5">
        <w:rPr>
          <w:rFonts w:asciiTheme="minorHAnsi" w:hAnsiTheme="minorHAnsi" w:cstheme="minorHAnsi"/>
          <w:sz w:val="18"/>
          <w:szCs w:val="18"/>
        </w:rPr>
        <w:t>Fonte: AUTORES, 2016.</w:t>
      </w:r>
    </w:p>
    <w:p w:rsidR="00184FCC" w:rsidRDefault="00184FCC" w:rsidP="00184FCC">
      <w:pPr>
        <w:widowControl w:val="0"/>
        <w:shd w:val="clear" w:color="auto" w:fill="FFFFFF"/>
        <w:tabs>
          <w:tab w:val="left" w:pos="709"/>
          <w:tab w:val="left" w:pos="3119"/>
          <w:tab w:val="left" w:pos="5812"/>
        </w:tabs>
        <w:spacing w:line="276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:rsidR="00184FCC" w:rsidRDefault="00184FCC" w:rsidP="00184FC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Realizou-se</w:t>
      </w:r>
      <w:r w:rsidRPr="00F94C17">
        <w:rPr>
          <w:rFonts w:asciiTheme="minorHAnsi" w:hAnsiTheme="minorHAnsi" w:cstheme="minorHAnsi"/>
          <w:sz w:val="22"/>
          <w:szCs w:val="22"/>
        </w:rPr>
        <w:t xml:space="preserve"> o abatimento pelo tronco de cone (</w:t>
      </w:r>
      <w:proofErr w:type="spellStart"/>
      <w:r w:rsidRPr="00F94C17">
        <w:rPr>
          <w:rFonts w:asciiTheme="minorHAnsi" w:hAnsiTheme="minorHAnsi" w:cstheme="minorHAnsi"/>
          <w:sz w:val="22"/>
          <w:szCs w:val="22"/>
        </w:rPr>
        <w:t>Slump</w:t>
      </w:r>
      <w:proofErr w:type="spellEnd"/>
      <w:r w:rsidRPr="00F94C17">
        <w:rPr>
          <w:rFonts w:asciiTheme="minorHAnsi" w:hAnsiTheme="minorHAnsi" w:cstheme="minorHAnsi"/>
          <w:sz w:val="22"/>
          <w:szCs w:val="22"/>
        </w:rPr>
        <w:t xml:space="preserve">-Test) em </w:t>
      </w:r>
      <w:r>
        <w:rPr>
          <w:rFonts w:asciiTheme="minorHAnsi" w:hAnsiTheme="minorHAnsi" w:cstheme="minorHAnsi"/>
          <w:sz w:val="22"/>
          <w:szCs w:val="22"/>
        </w:rPr>
        <w:t>todos os traços</w:t>
      </w:r>
      <w:r w:rsidRPr="00F94C17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seguindo</w:t>
      </w:r>
      <w:r w:rsidRPr="00F94C17">
        <w:rPr>
          <w:rFonts w:asciiTheme="minorHAnsi" w:hAnsiTheme="minorHAnsi" w:cstheme="minorHAnsi"/>
          <w:sz w:val="22"/>
          <w:szCs w:val="22"/>
        </w:rPr>
        <w:t xml:space="preserve"> a </w:t>
      </w:r>
      <w:r>
        <w:rPr>
          <w:rFonts w:asciiTheme="minorHAnsi" w:hAnsiTheme="minorHAnsi" w:cstheme="minorHAnsi"/>
          <w:sz w:val="22"/>
          <w:szCs w:val="22"/>
        </w:rPr>
        <w:t xml:space="preserve">norma </w:t>
      </w:r>
      <w:r w:rsidRPr="00F94C17">
        <w:rPr>
          <w:rFonts w:asciiTheme="minorHAnsi" w:hAnsiTheme="minorHAnsi" w:cstheme="minorHAnsi"/>
          <w:sz w:val="22"/>
          <w:szCs w:val="22"/>
        </w:rPr>
        <w:t xml:space="preserve">ABNT NBR NM </w:t>
      </w:r>
      <w:proofErr w:type="gramStart"/>
      <w:r w:rsidRPr="00F94C17">
        <w:rPr>
          <w:rFonts w:asciiTheme="minorHAnsi" w:hAnsiTheme="minorHAnsi" w:cstheme="minorHAnsi"/>
          <w:sz w:val="22"/>
          <w:szCs w:val="22"/>
        </w:rPr>
        <w:t>67:1998</w:t>
      </w:r>
      <w:proofErr w:type="gramEnd"/>
      <w:r>
        <w:rPr>
          <w:rFonts w:asciiTheme="minorHAnsi" w:hAnsiTheme="minorHAnsi" w:cstheme="minorHAnsi"/>
          <w:sz w:val="22"/>
          <w:szCs w:val="22"/>
        </w:rPr>
        <w:t>. Moldou-se de acordo com a norma</w:t>
      </w:r>
      <w:r w:rsidRPr="00F94C17">
        <w:rPr>
          <w:rFonts w:asciiTheme="minorHAnsi" w:hAnsiTheme="minorHAnsi" w:cstheme="minorHAnsi"/>
          <w:sz w:val="22"/>
          <w:szCs w:val="22"/>
        </w:rPr>
        <w:t xml:space="preserve"> </w:t>
      </w:r>
      <w:r w:rsidRPr="00297803">
        <w:rPr>
          <w:rFonts w:asciiTheme="minorHAnsi" w:hAnsiTheme="minorHAnsi" w:cstheme="minorHAnsi"/>
          <w:sz w:val="22"/>
          <w:szCs w:val="22"/>
        </w:rPr>
        <w:t xml:space="preserve">ABNT NBR 5738:2015 Versão </w:t>
      </w:r>
      <w:proofErr w:type="gramStart"/>
      <w:r w:rsidRPr="00297803">
        <w:rPr>
          <w:rFonts w:asciiTheme="minorHAnsi" w:hAnsiTheme="minorHAnsi" w:cstheme="minorHAnsi"/>
          <w:sz w:val="22"/>
          <w:szCs w:val="22"/>
        </w:rPr>
        <w:t>Corrigida:</w:t>
      </w:r>
      <w:proofErr w:type="gramEnd"/>
      <w:r w:rsidRPr="00297803">
        <w:rPr>
          <w:rFonts w:asciiTheme="minorHAnsi" w:hAnsiTheme="minorHAnsi" w:cstheme="minorHAnsi"/>
          <w:sz w:val="22"/>
          <w:szCs w:val="22"/>
        </w:rPr>
        <w:t>2016</w:t>
      </w:r>
      <w:r>
        <w:rPr>
          <w:rFonts w:asciiTheme="minorHAnsi" w:hAnsiTheme="minorHAnsi" w:cstheme="minorHAnsi"/>
          <w:sz w:val="22"/>
          <w:szCs w:val="22"/>
        </w:rPr>
        <w:t>, 6 corpos de prova para cada traço sendo 3 para serem submetidos ao ensaio à compressão axial aos 7 e 28 dias.</w:t>
      </w:r>
    </w:p>
    <w:p w:rsidR="00184FCC" w:rsidRDefault="00184FCC" w:rsidP="00184FC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Após 24 horas</w:t>
      </w:r>
      <w:r w:rsidRPr="00F94C17">
        <w:rPr>
          <w:rFonts w:asciiTheme="minorHAnsi" w:hAnsiTheme="minorHAnsi" w:cstheme="minorHAnsi"/>
          <w:sz w:val="22"/>
          <w:szCs w:val="22"/>
        </w:rPr>
        <w:t>, os corpos de prova foram desmoldados (</w:t>
      </w:r>
      <w:r>
        <w:rPr>
          <w:rFonts w:asciiTheme="minorHAnsi" w:hAnsiTheme="minorHAnsi" w:cstheme="minorHAnsi"/>
          <w:sz w:val="22"/>
          <w:szCs w:val="22"/>
        </w:rPr>
        <w:t>Figura 1</w:t>
      </w:r>
      <w:r w:rsidRPr="00F94C17">
        <w:rPr>
          <w:rFonts w:asciiTheme="minorHAnsi" w:hAnsiTheme="minorHAnsi" w:cstheme="minorHAnsi"/>
          <w:sz w:val="22"/>
          <w:szCs w:val="22"/>
        </w:rPr>
        <w:t>), devidamente identificados e levados para cura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84FCC" w:rsidRPr="0018504D" w:rsidRDefault="00184FCC" w:rsidP="00184FCC">
      <w:pPr>
        <w:pStyle w:val="Legenda"/>
        <w:keepNext/>
        <w:jc w:val="center"/>
        <w:rPr>
          <w:rFonts w:asciiTheme="minorHAnsi" w:hAnsiTheme="minorHAnsi" w:cstheme="minorHAnsi"/>
          <w:b/>
          <w:i w:val="0"/>
          <w:color w:val="auto"/>
        </w:rPr>
      </w:pPr>
      <w:r w:rsidRPr="0018504D">
        <w:rPr>
          <w:rFonts w:asciiTheme="minorHAnsi" w:hAnsiTheme="minorHAnsi" w:cstheme="minorHAnsi"/>
          <w:b/>
          <w:i w:val="0"/>
          <w:color w:val="auto"/>
        </w:rPr>
        <w:lastRenderedPageBreak/>
        <w:t xml:space="preserve">Figura </w:t>
      </w:r>
      <w:r w:rsidRPr="0018504D">
        <w:rPr>
          <w:rFonts w:asciiTheme="minorHAnsi" w:hAnsiTheme="minorHAnsi" w:cstheme="minorHAnsi"/>
          <w:b/>
          <w:i w:val="0"/>
          <w:color w:val="auto"/>
        </w:rPr>
        <w:fldChar w:fldCharType="begin"/>
      </w:r>
      <w:r w:rsidRPr="0018504D">
        <w:rPr>
          <w:rFonts w:asciiTheme="minorHAnsi" w:hAnsiTheme="minorHAnsi" w:cstheme="minorHAnsi"/>
          <w:b/>
          <w:i w:val="0"/>
          <w:color w:val="auto"/>
        </w:rPr>
        <w:instrText xml:space="preserve"> SEQ Figura \* ARABIC </w:instrText>
      </w:r>
      <w:r w:rsidRPr="0018504D">
        <w:rPr>
          <w:rFonts w:asciiTheme="minorHAnsi" w:hAnsiTheme="minorHAnsi" w:cstheme="minorHAnsi"/>
          <w:b/>
          <w:i w:val="0"/>
          <w:color w:val="auto"/>
        </w:rPr>
        <w:fldChar w:fldCharType="separate"/>
      </w:r>
      <w:r w:rsidR="00070008">
        <w:rPr>
          <w:rFonts w:asciiTheme="minorHAnsi" w:hAnsiTheme="minorHAnsi" w:cstheme="minorHAnsi"/>
          <w:b/>
          <w:i w:val="0"/>
          <w:noProof/>
          <w:color w:val="auto"/>
        </w:rPr>
        <w:t>1</w:t>
      </w:r>
      <w:r w:rsidRPr="0018504D">
        <w:rPr>
          <w:rFonts w:asciiTheme="minorHAnsi" w:hAnsiTheme="minorHAnsi" w:cstheme="minorHAnsi"/>
          <w:b/>
          <w:i w:val="0"/>
          <w:color w:val="auto"/>
        </w:rPr>
        <w:fldChar w:fldCharType="end"/>
      </w:r>
      <w:r w:rsidRPr="0018504D">
        <w:rPr>
          <w:rFonts w:asciiTheme="minorHAnsi" w:hAnsiTheme="minorHAnsi" w:cstheme="minorHAnsi"/>
          <w:b/>
          <w:i w:val="0"/>
          <w:color w:val="auto"/>
        </w:rPr>
        <w:t>- Corpos de prova</w:t>
      </w:r>
    </w:p>
    <w:p w:rsidR="00184FCC" w:rsidRDefault="00184FCC" w:rsidP="00184FCC">
      <w:pPr>
        <w:widowControl w:val="0"/>
        <w:shd w:val="clear" w:color="auto" w:fill="FFFFFF"/>
        <w:tabs>
          <w:tab w:val="left" w:pos="709"/>
          <w:tab w:val="left" w:pos="3119"/>
          <w:tab w:val="left" w:pos="5812"/>
        </w:tabs>
        <w:spacing w:line="276" w:lineRule="auto"/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02F7A117" wp14:editId="70EB8EAC">
            <wp:extent cx="3352800" cy="1885535"/>
            <wp:effectExtent l="0" t="0" r="0" b="63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744" cy="1885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FCC" w:rsidRPr="004D23A5" w:rsidRDefault="00184FCC" w:rsidP="00184FCC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</w:t>
      </w:r>
      <w:r w:rsidRPr="004D23A5">
        <w:rPr>
          <w:rFonts w:asciiTheme="minorHAnsi" w:hAnsiTheme="minorHAnsi" w:cstheme="minorHAnsi"/>
          <w:sz w:val="18"/>
          <w:szCs w:val="18"/>
        </w:rPr>
        <w:t>Fonte: AUTORES, 2016.</w:t>
      </w:r>
    </w:p>
    <w:p w:rsidR="00184FCC" w:rsidRDefault="00184FCC" w:rsidP="00184FCC">
      <w:pPr>
        <w:widowControl w:val="0"/>
        <w:shd w:val="clear" w:color="auto" w:fill="FFFFFF"/>
        <w:tabs>
          <w:tab w:val="left" w:pos="709"/>
          <w:tab w:val="left" w:pos="3119"/>
          <w:tab w:val="left" w:pos="5812"/>
        </w:tabs>
        <w:spacing w:line="276" w:lineRule="auto"/>
        <w:outlineLvl w:val="0"/>
        <w:rPr>
          <w:rFonts w:asciiTheme="minorHAnsi" w:hAnsiTheme="minorHAnsi" w:cstheme="minorHAnsi"/>
          <w:sz w:val="22"/>
          <w:szCs w:val="22"/>
        </w:rPr>
      </w:pPr>
    </w:p>
    <w:p w:rsidR="00184FCC" w:rsidRPr="00253935" w:rsidRDefault="00184FCC" w:rsidP="00184FCC">
      <w:pPr>
        <w:widowControl w:val="0"/>
        <w:shd w:val="clear" w:color="auto" w:fill="FFFFFF"/>
        <w:tabs>
          <w:tab w:val="left" w:pos="709"/>
          <w:tab w:val="left" w:pos="3119"/>
          <w:tab w:val="left" w:pos="5812"/>
        </w:tabs>
        <w:outlineLvl w:val="0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</w:rPr>
        <w:t>4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53935">
        <w:rPr>
          <w:rFonts w:asciiTheme="minorHAnsi" w:hAnsiTheme="minorHAnsi" w:cstheme="minorHAnsi"/>
          <w:b/>
          <w:sz w:val="22"/>
          <w:szCs w:val="22"/>
        </w:rPr>
        <w:t xml:space="preserve">RESULTADOS </w:t>
      </w:r>
    </w:p>
    <w:p w:rsidR="00184FCC" w:rsidRDefault="00184FCC" w:rsidP="00184FCC">
      <w:pPr>
        <w:widowControl w:val="0"/>
        <w:shd w:val="clear" w:color="auto" w:fill="FFFFFF"/>
        <w:tabs>
          <w:tab w:val="left" w:pos="709"/>
          <w:tab w:val="left" w:pos="3119"/>
          <w:tab w:val="left" w:pos="5812"/>
        </w:tabs>
        <w:outlineLvl w:val="0"/>
        <w:rPr>
          <w:rFonts w:asciiTheme="minorHAnsi" w:hAnsiTheme="minorHAnsi" w:cstheme="minorHAnsi"/>
          <w:b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</w:rPr>
        <w:t xml:space="preserve">4.1 </w:t>
      </w:r>
      <w:r w:rsidRPr="00253935">
        <w:rPr>
          <w:rFonts w:asciiTheme="minorHAnsi" w:hAnsiTheme="minorHAnsi" w:cstheme="minorHAnsi"/>
          <w:b/>
          <w:sz w:val="22"/>
          <w:szCs w:val="22"/>
        </w:rPr>
        <w:t>Análise</w:t>
      </w:r>
      <w:proofErr w:type="gramEnd"/>
      <w:r w:rsidRPr="00253935">
        <w:rPr>
          <w:rFonts w:asciiTheme="minorHAnsi" w:hAnsiTheme="minorHAnsi" w:cstheme="minorHAnsi"/>
          <w:b/>
          <w:sz w:val="22"/>
          <w:szCs w:val="22"/>
        </w:rPr>
        <w:t xml:space="preserve"> do Abatimento do tronco de cone.</w:t>
      </w:r>
    </w:p>
    <w:p w:rsidR="00184FCC" w:rsidRPr="00253935" w:rsidRDefault="00184FCC" w:rsidP="00184FCC">
      <w:pPr>
        <w:widowControl w:val="0"/>
        <w:shd w:val="clear" w:color="auto" w:fill="FFFFFF"/>
        <w:tabs>
          <w:tab w:val="left" w:pos="709"/>
          <w:tab w:val="left" w:pos="3119"/>
          <w:tab w:val="left" w:pos="5812"/>
        </w:tabs>
        <w:outlineLvl w:val="0"/>
        <w:rPr>
          <w:rFonts w:asciiTheme="minorHAnsi" w:hAnsiTheme="minorHAnsi" w:cstheme="minorHAnsi"/>
          <w:sz w:val="22"/>
          <w:szCs w:val="22"/>
        </w:rPr>
      </w:pPr>
    </w:p>
    <w:p w:rsidR="00184FCC" w:rsidRDefault="00184FCC" w:rsidP="00184FCC">
      <w:pPr>
        <w:pStyle w:val="Legenda"/>
        <w:keepNext/>
        <w:jc w:val="center"/>
        <w:rPr>
          <w:sz w:val="20"/>
          <w:szCs w:val="20"/>
        </w:rPr>
      </w:pPr>
      <w:r w:rsidRPr="006A11D7">
        <w:rPr>
          <w:rFonts w:asciiTheme="minorHAnsi" w:hAnsiTheme="minorHAnsi" w:cstheme="minorHAnsi"/>
          <w:b/>
          <w:i w:val="0"/>
          <w:color w:val="auto"/>
        </w:rPr>
        <w:t xml:space="preserve">Tabela </w:t>
      </w:r>
      <w:r w:rsidRPr="006A11D7">
        <w:rPr>
          <w:rFonts w:asciiTheme="minorHAnsi" w:hAnsiTheme="minorHAnsi" w:cstheme="minorHAnsi"/>
          <w:b/>
          <w:i w:val="0"/>
          <w:color w:val="auto"/>
        </w:rPr>
        <w:fldChar w:fldCharType="begin"/>
      </w:r>
      <w:r w:rsidRPr="006A11D7">
        <w:rPr>
          <w:rFonts w:asciiTheme="minorHAnsi" w:hAnsiTheme="minorHAnsi" w:cstheme="minorHAnsi"/>
          <w:b/>
          <w:i w:val="0"/>
          <w:color w:val="auto"/>
        </w:rPr>
        <w:instrText xml:space="preserve"> SEQ Tabela \* ARABIC </w:instrText>
      </w:r>
      <w:r w:rsidRPr="006A11D7">
        <w:rPr>
          <w:rFonts w:asciiTheme="minorHAnsi" w:hAnsiTheme="minorHAnsi" w:cstheme="minorHAnsi"/>
          <w:b/>
          <w:i w:val="0"/>
          <w:color w:val="auto"/>
        </w:rPr>
        <w:fldChar w:fldCharType="separate"/>
      </w:r>
      <w:r w:rsidR="00070008">
        <w:rPr>
          <w:rFonts w:asciiTheme="minorHAnsi" w:hAnsiTheme="minorHAnsi" w:cstheme="minorHAnsi"/>
          <w:b/>
          <w:i w:val="0"/>
          <w:noProof/>
          <w:color w:val="auto"/>
        </w:rPr>
        <w:t>3</w:t>
      </w:r>
      <w:r w:rsidRPr="006A11D7">
        <w:rPr>
          <w:rFonts w:asciiTheme="minorHAnsi" w:hAnsiTheme="minorHAnsi" w:cstheme="minorHAnsi"/>
          <w:b/>
          <w:i w:val="0"/>
          <w:color w:val="auto"/>
        </w:rPr>
        <w:fldChar w:fldCharType="end"/>
      </w:r>
      <w:r w:rsidRPr="006A11D7">
        <w:rPr>
          <w:rFonts w:asciiTheme="minorHAnsi" w:hAnsiTheme="minorHAnsi" w:cstheme="minorHAnsi"/>
          <w:b/>
          <w:i w:val="0"/>
          <w:color w:val="auto"/>
        </w:rPr>
        <w:t>- Análise dos concretos no Estado Fresco</w:t>
      </w:r>
      <w:r>
        <w:fldChar w:fldCharType="begin"/>
      </w:r>
      <w:r>
        <w:instrText xml:space="preserve"> LINK Excel.Sheet.12 Pasta1 Plan2!L2C1:L6C5 \a \f 4 \h  \* MERGEFORMAT </w:instrText>
      </w:r>
      <w:r>
        <w:fldChar w:fldCharType="separate"/>
      </w:r>
    </w:p>
    <w:tbl>
      <w:tblPr>
        <w:tblW w:w="3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2080"/>
      </w:tblGrid>
      <w:tr w:rsidR="00184FCC" w:rsidRPr="00C827C8" w:rsidTr="00F83E0B">
        <w:trPr>
          <w:trHeight w:val="600"/>
          <w:jc w:val="center"/>
        </w:trPr>
        <w:tc>
          <w:tcPr>
            <w:tcW w:w="14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84FCC" w:rsidRPr="00452FF8" w:rsidRDefault="00184FCC" w:rsidP="00F83E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52FF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% de Pó de Vidro</w:t>
            </w:r>
          </w:p>
        </w:tc>
        <w:tc>
          <w:tcPr>
            <w:tcW w:w="2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84FCC" w:rsidRPr="00452FF8" w:rsidRDefault="00184FCC" w:rsidP="00F83E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52FF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Abatimento do tronco de cone (cm)</w:t>
            </w:r>
          </w:p>
        </w:tc>
      </w:tr>
      <w:tr w:rsidR="00184FCC" w:rsidRPr="00C827C8" w:rsidTr="00F83E0B">
        <w:trPr>
          <w:trHeight w:val="300"/>
          <w:jc w:val="center"/>
        </w:trPr>
        <w:tc>
          <w:tcPr>
            <w:tcW w:w="140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84FCC" w:rsidRPr="00C827C8" w:rsidRDefault="00184FCC" w:rsidP="00F83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C827C8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proofErr w:type="gramEnd"/>
            <w:r w:rsidRPr="00C82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(controle)</w:t>
            </w:r>
          </w:p>
        </w:tc>
        <w:tc>
          <w:tcPr>
            <w:tcW w:w="208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84FCC" w:rsidRPr="00C827C8" w:rsidRDefault="00184FCC" w:rsidP="00F83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</w:tr>
      <w:tr w:rsidR="00184FCC" w:rsidRPr="00C827C8" w:rsidTr="00F83E0B">
        <w:trPr>
          <w:trHeight w:val="300"/>
          <w:jc w:val="center"/>
        </w:trPr>
        <w:tc>
          <w:tcPr>
            <w:tcW w:w="1400" w:type="dxa"/>
            <w:shd w:val="clear" w:color="auto" w:fill="auto"/>
            <w:vAlign w:val="center"/>
            <w:hideMark/>
          </w:tcPr>
          <w:p w:rsidR="00184FCC" w:rsidRPr="00C827C8" w:rsidRDefault="00184FCC" w:rsidP="00F83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184FCC" w:rsidRPr="00C827C8" w:rsidRDefault="00184FCC" w:rsidP="00F83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</w:tr>
      <w:tr w:rsidR="00184FCC" w:rsidRPr="00C827C8" w:rsidTr="00F83E0B">
        <w:trPr>
          <w:trHeight w:val="300"/>
          <w:jc w:val="center"/>
        </w:trPr>
        <w:tc>
          <w:tcPr>
            <w:tcW w:w="1400" w:type="dxa"/>
            <w:shd w:val="clear" w:color="auto" w:fill="auto"/>
            <w:vAlign w:val="center"/>
            <w:hideMark/>
          </w:tcPr>
          <w:p w:rsidR="00184FCC" w:rsidRPr="00C827C8" w:rsidRDefault="00184FCC" w:rsidP="00F83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184FCC" w:rsidRPr="00C827C8" w:rsidRDefault="00184FCC" w:rsidP="00F83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</w:tr>
      <w:tr w:rsidR="00184FCC" w:rsidRPr="00C827C8" w:rsidTr="00F83E0B">
        <w:trPr>
          <w:trHeight w:val="300"/>
          <w:jc w:val="center"/>
        </w:trPr>
        <w:tc>
          <w:tcPr>
            <w:tcW w:w="1400" w:type="dxa"/>
            <w:shd w:val="clear" w:color="auto" w:fill="auto"/>
            <w:vAlign w:val="center"/>
            <w:hideMark/>
          </w:tcPr>
          <w:p w:rsidR="00184FCC" w:rsidRPr="00C827C8" w:rsidRDefault="00184FCC" w:rsidP="00F83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184FCC" w:rsidRPr="00C827C8" w:rsidRDefault="00184FCC" w:rsidP="00F83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</w:tr>
      <w:tr w:rsidR="00184FCC" w:rsidRPr="00C827C8" w:rsidTr="00F83E0B">
        <w:trPr>
          <w:trHeight w:val="300"/>
          <w:jc w:val="center"/>
        </w:trPr>
        <w:tc>
          <w:tcPr>
            <w:tcW w:w="14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84FCC" w:rsidRPr="00C827C8" w:rsidRDefault="00184FCC" w:rsidP="00F83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84FCC" w:rsidRDefault="00184FCC" w:rsidP="00F83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</w:tr>
    </w:tbl>
    <w:p w:rsidR="00184FCC" w:rsidRDefault="00184FCC" w:rsidP="00184FCC">
      <w:pPr>
        <w:rPr>
          <w:rFonts w:asciiTheme="minorHAnsi" w:hAnsiTheme="minorHAnsi" w:cstheme="minorHAnsi"/>
          <w:sz w:val="18"/>
          <w:szCs w:val="18"/>
        </w:rPr>
      </w:pPr>
      <w:r>
        <w:fldChar w:fldCharType="end"/>
      </w:r>
      <w:r>
        <w:t xml:space="preserve">       </w:t>
      </w:r>
      <w:r>
        <w:tab/>
        <w:t xml:space="preserve">                              </w:t>
      </w:r>
      <w:r>
        <w:rPr>
          <w:rFonts w:asciiTheme="minorHAnsi" w:hAnsiTheme="minorHAnsi" w:cstheme="minorHAnsi"/>
          <w:sz w:val="18"/>
          <w:szCs w:val="18"/>
        </w:rPr>
        <w:t>Fonte: AUTORES, 2016.</w:t>
      </w:r>
    </w:p>
    <w:p w:rsidR="00184FCC" w:rsidRDefault="00184FCC" w:rsidP="00184FCC">
      <w:pPr>
        <w:tabs>
          <w:tab w:val="left" w:pos="5895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</w:p>
    <w:p w:rsidR="00184FCC" w:rsidRDefault="00184FCC" w:rsidP="00184FCC">
      <w:pPr>
        <w:widowControl w:val="0"/>
        <w:shd w:val="clear" w:color="auto" w:fill="FFFFFF"/>
        <w:tabs>
          <w:tab w:val="left" w:pos="709"/>
          <w:tab w:val="left" w:pos="3119"/>
          <w:tab w:val="left" w:pos="5812"/>
        </w:tabs>
        <w:outlineLvl w:val="0"/>
        <w:rPr>
          <w:rFonts w:asciiTheme="minorHAnsi" w:hAnsiTheme="minorHAnsi" w:cstheme="minorHAnsi"/>
          <w:b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</w:rPr>
        <w:t xml:space="preserve">4.2 </w:t>
      </w:r>
      <w:r w:rsidRPr="00253935">
        <w:rPr>
          <w:rFonts w:asciiTheme="minorHAnsi" w:hAnsiTheme="minorHAnsi" w:cstheme="minorHAnsi"/>
          <w:b/>
          <w:sz w:val="22"/>
          <w:szCs w:val="22"/>
        </w:rPr>
        <w:t>Resistência</w:t>
      </w:r>
      <w:proofErr w:type="gramEnd"/>
      <w:r w:rsidRPr="00253935">
        <w:rPr>
          <w:rFonts w:asciiTheme="minorHAnsi" w:hAnsiTheme="minorHAnsi" w:cstheme="minorHAnsi"/>
          <w:b/>
          <w:sz w:val="22"/>
          <w:szCs w:val="22"/>
        </w:rPr>
        <w:t xml:space="preserve"> à Compressão axial</w:t>
      </w:r>
    </w:p>
    <w:p w:rsidR="00184FCC" w:rsidRPr="00253935" w:rsidRDefault="00184FCC" w:rsidP="00184FCC">
      <w:pPr>
        <w:widowControl w:val="0"/>
        <w:shd w:val="clear" w:color="auto" w:fill="FFFFFF"/>
        <w:tabs>
          <w:tab w:val="left" w:pos="709"/>
          <w:tab w:val="left" w:pos="3119"/>
          <w:tab w:val="left" w:pos="5812"/>
        </w:tabs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84FCC" w:rsidRDefault="00184FCC" w:rsidP="00184FCC">
      <w:pPr>
        <w:pStyle w:val="Legenda"/>
        <w:keepNext/>
        <w:jc w:val="center"/>
        <w:rPr>
          <w:rFonts w:asciiTheme="minorHAnsi" w:hAnsiTheme="minorHAnsi" w:cstheme="minorHAnsi"/>
          <w:b/>
          <w:i w:val="0"/>
          <w:color w:val="auto"/>
        </w:rPr>
      </w:pPr>
      <w:r w:rsidRPr="004F604D">
        <w:rPr>
          <w:rFonts w:asciiTheme="minorHAnsi" w:hAnsiTheme="minorHAnsi" w:cstheme="minorHAnsi"/>
          <w:b/>
          <w:i w:val="0"/>
          <w:color w:val="auto"/>
        </w:rPr>
        <w:t xml:space="preserve">Tabela </w:t>
      </w:r>
      <w:r w:rsidRPr="004F604D">
        <w:rPr>
          <w:rFonts w:asciiTheme="minorHAnsi" w:hAnsiTheme="minorHAnsi" w:cstheme="minorHAnsi"/>
          <w:b/>
          <w:i w:val="0"/>
          <w:color w:val="auto"/>
        </w:rPr>
        <w:fldChar w:fldCharType="begin"/>
      </w:r>
      <w:r w:rsidRPr="004F604D">
        <w:rPr>
          <w:rFonts w:asciiTheme="minorHAnsi" w:hAnsiTheme="minorHAnsi" w:cstheme="minorHAnsi"/>
          <w:b/>
          <w:i w:val="0"/>
          <w:color w:val="auto"/>
        </w:rPr>
        <w:instrText xml:space="preserve"> SEQ Tabela \* ARABIC </w:instrText>
      </w:r>
      <w:r w:rsidRPr="004F604D">
        <w:rPr>
          <w:rFonts w:asciiTheme="minorHAnsi" w:hAnsiTheme="minorHAnsi" w:cstheme="minorHAnsi"/>
          <w:b/>
          <w:i w:val="0"/>
          <w:color w:val="auto"/>
        </w:rPr>
        <w:fldChar w:fldCharType="separate"/>
      </w:r>
      <w:r w:rsidR="00070008">
        <w:rPr>
          <w:rFonts w:asciiTheme="minorHAnsi" w:hAnsiTheme="minorHAnsi" w:cstheme="minorHAnsi"/>
          <w:b/>
          <w:i w:val="0"/>
          <w:noProof/>
          <w:color w:val="auto"/>
        </w:rPr>
        <w:t>4</w:t>
      </w:r>
      <w:r w:rsidRPr="004F604D">
        <w:rPr>
          <w:rFonts w:asciiTheme="minorHAnsi" w:hAnsiTheme="minorHAnsi" w:cstheme="minorHAnsi"/>
          <w:b/>
          <w:i w:val="0"/>
          <w:color w:val="auto"/>
        </w:rPr>
        <w:fldChar w:fldCharType="end"/>
      </w:r>
      <w:r w:rsidRPr="004F604D">
        <w:rPr>
          <w:rFonts w:asciiTheme="minorHAnsi" w:hAnsiTheme="minorHAnsi" w:cstheme="minorHAnsi"/>
          <w:b/>
          <w:i w:val="0"/>
          <w:color w:val="auto"/>
        </w:rPr>
        <w:t xml:space="preserve">- Resultados </w:t>
      </w:r>
      <w:proofErr w:type="gramStart"/>
      <w:r w:rsidRPr="004F604D">
        <w:rPr>
          <w:rFonts w:asciiTheme="minorHAnsi" w:hAnsiTheme="minorHAnsi" w:cstheme="minorHAnsi"/>
          <w:b/>
          <w:i w:val="0"/>
          <w:color w:val="auto"/>
        </w:rPr>
        <w:t>dos ensaio</w:t>
      </w:r>
      <w:proofErr w:type="gramEnd"/>
      <w:r w:rsidRPr="004F604D">
        <w:rPr>
          <w:rFonts w:asciiTheme="minorHAnsi" w:hAnsiTheme="minorHAnsi" w:cstheme="minorHAnsi"/>
          <w:b/>
          <w:i w:val="0"/>
          <w:color w:val="auto"/>
        </w:rPr>
        <w:t xml:space="preserve"> à compressão axial</w:t>
      </w:r>
    </w:p>
    <w:tbl>
      <w:tblPr>
        <w:tblW w:w="60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333"/>
        <w:gridCol w:w="1439"/>
        <w:gridCol w:w="1544"/>
      </w:tblGrid>
      <w:tr w:rsidR="00184FCC" w:rsidTr="00F83E0B">
        <w:trPr>
          <w:trHeight w:val="300"/>
          <w:jc w:val="center"/>
        </w:trPr>
        <w:tc>
          <w:tcPr>
            <w:tcW w:w="17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4FCC" w:rsidRPr="00452FF8" w:rsidRDefault="00184FCC" w:rsidP="00F83E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52FF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% de Pó de Vidro</w:t>
            </w:r>
          </w:p>
        </w:tc>
        <w:tc>
          <w:tcPr>
            <w:tcW w:w="133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4FCC" w:rsidRPr="00452FF8" w:rsidRDefault="00184FCC" w:rsidP="00F83E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52FF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Idade (dias)</w:t>
            </w:r>
          </w:p>
        </w:tc>
        <w:tc>
          <w:tcPr>
            <w:tcW w:w="14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4FCC" w:rsidRPr="00452FF8" w:rsidRDefault="00C70B38" w:rsidP="00F83E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f</w:t>
            </w:r>
            <w:r w:rsidR="00184FCC" w:rsidRPr="00452FF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ckm¹</w:t>
            </w:r>
            <w:proofErr w:type="gramEnd"/>
            <w:r w:rsidR="00184FCC" w:rsidRPr="00452FF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(MPa)</w:t>
            </w:r>
          </w:p>
        </w:tc>
        <w:tc>
          <w:tcPr>
            <w:tcW w:w="1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4FCC" w:rsidRPr="00452FF8" w:rsidRDefault="00184FCC" w:rsidP="00F83E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52FF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Desvio Padrão</w:t>
            </w:r>
          </w:p>
        </w:tc>
      </w:tr>
      <w:tr w:rsidR="00184FCC" w:rsidTr="00F83E0B">
        <w:trPr>
          <w:trHeight w:val="175"/>
          <w:jc w:val="center"/>
        </w:trPr>
        <w:tc>
          <w:tcPr>
            <w:tcW w:w="17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4FCC" w:rsidRDefault="00184FCC" w:rsidP="00F83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Controle (0)</w:t>
            </w:r>
          </w:p>
        </w:tc>
        <w:tc>
          <w:tcPr>
            <w:tcW w:w="1333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4FCC" w:rsidRDefault="00184FCC" w:rsidP="00F83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proofErr w:type="gramEnd"/>
          </w:p>
        </w:tc>
        <w:tc>
          <w:tcPr>
            <w:tcW w:w="143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4FCC" w:rsidRDefault="00184FCC" w:rsidP="00F83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16,91</w:t>
            </w:r>
          </w:p>
        </w:tc>
        <w:tc>
          <w:tcPr>
            <w:tcW w:w="154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4FCC" w:rsidRDefault="00184FCC" w:rsidP="00F83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</w:t>
            </w:r>
          </w:p>
        </w:tc>
      </w:tr>
      <w:tr w:rsidR="00184FCC" w:rsidTr="00F83E0B">
        <w:trPr>
          <w:trHeight w:val="30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4FCC" w:rsidRDefault="00184FCC" w:rsidP="00F83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13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4FCC" w:rsidRDefault="00184FCC" w:rsidP="00F83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4FCC" w:rsidRDefault="00184FCC" w:rsidP="00F83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19,53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4FCC" w:rsidRDefault="00184FCC" w:rsidP="00F83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</w:t>
            </w:r>
          </w:p>
        </w:tc>
      </w:tr>
      <w:tr w:rsidR="00184FCC" w:rsidTr="00F83E0B">
        <w:trPr>
          <w:trHeight w:val="30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4FCC" w:rsidRDefault="00184FCC" w:rsidP="00F83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4FCC" w:rsidRDefault="00184FCC" w:rsidP="00F83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4FCC" w:rsidRDefault="00184FCC" w:rsidP="00F83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20,50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4FCC" w:rsidRDefault="00184FCC" w:rsidP="00F83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1,30</w:t>
            </w:r>
          </w:p>
        </w:tc>
      </w:tr>
      <w:tr w:rsidR="00184FCC" w:rsidTr="00F83E0B">
        <w:trPr>
          <w:trHeight w:val="30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4FCC" w:rsidRDefault="00184FCC" w:rsidP="00F83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4FCC" w:rsidRDefault="00184FCC" w:rsidP="00F83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4FCC" w:rsidRDefault="00184FCC" w:rsidP="00F83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18,48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4FCC" w:rsidRDefault="00184FCC" w:rsidP="00F83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0,38</w:t>
            </w:r>
          </w:p>
        </w:tc>
      </w:tr>
      <w:tr w:rsidR="00184FCC" w:rsidTr="00F83E0B">
        <w:trPr>
          <w:trHeight w:val="30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4FCC" w:rsidRDefault="00184FCC" w:rsidP="00F83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4FCC" w:rsidRDefault="00184FCC" w:rsidP="00F83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4FCC" w:rsidRDefault="00184FCC" w:rsidP="00F83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19,24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4FCC" w:rsidRDefault="00184FCC" w:rsidP="00F83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0,41</w:t>
            </w:r>
          </w:p>
        </w:tc>
      </w:tr>
      <w:tr w:rsidR="00184FCC" w:rsidTr="00F83E0B">
        <w:trPr>
          <w:trHeight w:val="217"/>
          <w:jc w:val="center"/>
        </w:trPr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4FCC" w:rsidRDefault="00184FCC" w:rsidP="00F83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Controle (0)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84FCC" w:rsidRDefault="00184FCC" w:rsidP="00F83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4FCC" w:rsidRDefault="00184FCC" w:rsidP="00F83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26,31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4FCC" w:rsidRDefault="00184FCC" w:rsidP="00F83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0,95</w:t>
            </w:r>
          </w:p>
        </w:tc>
      </w:tr>
      <w:tr w:rsidR="00184FCC" w:rsidTr="00F83E0B">
        <w:trPr>
          <w:trHeight w:val="222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4FCC" w:rsidRDefault="00184FCC" w:rsidP="00F83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133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84FCC" w:rsidRDefault="00184FCC" w:rsidP="00F83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4FCC" w:rsidRDefault="00184FCC" w:rsidP="00F83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29,02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4FCC" w:rsidRDefault="00184FCC" w:rsidP="00F83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0,64</w:t>
            </w:r>
          </w:p>
        </w:tc>
      </w:tr>
      <w:tr w:rsidR="00184FCC" w:rsidTr="00F83E0B">
        <w:trPr>
          <w:trHeight w:val="30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4FCC" w:rsidRDefault="00184FCC" w:rsidP="00F83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84FCC" w:rsidRDefault="00184FCC" w:rsidP="00F83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4FCC" w:rsidRDefault="00184FCC" w:rsidP="00F83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31,75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4FCC" w:rsidRDefault="00184FCC" w:rsidP="00F83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2,35</w:t>
            </w:r>
          </w:p>
        </w:tc>
      </w:tr>
      <w:tr w:rsidR="00184FCC" w:rsidTr="00F83E0B">
        <w:trPr>
          <w:trHeight w:val="300"/>
          <w:jc w:val="center"/>
        </w:trPr>
        <w:tc>
          <w:tcPr>
            <w:tcW w:w="1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4FCC" w:rsidRDefault="00184FCC" w:rsidP="00F83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:rsidR="00184FCC" w:rsidRDefault="00184FCC" w:rsidP="00F83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4FCC" w:rsidRDefault="00184FCC" w:rsidP="00F83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30,19</w:t>
            </w:r>
          </w:p>
        </w:tc>
        <w:tc>
          <w:tcPr>
            <w:tcW w:w="15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4FCC" w:rsidRDefault="00184FCC" w:rsidP="00F83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1,53</w:t>
            </w:r>
          </w:p>
        </w:tc>
      </w:tr>
      <w:tr w:rsidR="00184FCC" w:rsidTr="00F83E0B">
        <w:trPr>
          <w:trHeight w:val="300"/>
          <w:jc w:val="center"/>
        </w:trPr>
        <w:tc>
          <w:tcPr>
            <w:tcW w:w="170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4FCC" w:rsidRDefault="00184FCC" w:rsidP="00F83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33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184FCC" w:rsidRDefault="00184FCC" w:rsidP="00F83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4FCC" w:rsidRDefault="00184FCC" w:rsidP="00F83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27,77</w:t>
            </w:r>
          </w:p>
        </w:tc>
        <w:tc>
          <w:tcPr>
            <w:tcW w:w="1544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4FCC" w:rsidRDefault="00184FCC" w:rsidP="00F83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1,50</w:t>
            </w:r>
          </w:p>
        </w:tc>
      </w:tr>
    </w:tbl>
    <w:p w:rsidR="00184FCC" w:rsidRDefault="00184FCC" w:rsidP="00184FCC">
      <w:pPr>
        <w:rPr>
          <w:rFonts w:asciiTheme="minorHAnsi" w:hAnsiTheme="minorHAnsi" w:cstheme="minorHAnsi"/>
          <w:sz w:val="18"/>
          <w:szCs w:val="18"/>
        </w:rPr>
      </w:pPr>
      <w:r>
        <w:t xml:space="preserve">                     </w:t>
      </w:r>
      <w:r w:rsidR="00C70B38">
        <w:rPr>
          <w:rFonts w:asciiTheme="minorHAnsi" w:hAnsiTheme="minorHAnsi" w:cstheme="minorHAnsi"/>
          <w:sz w:val="18"/>
          <w:szCs w:val="18"/>
        </w:rPr>
        <w:t xml:space="preserve">Fonte: AUTORES, 2016. </w:t>
      </w:r>
      <w:proofErr w:type="gramStart"/>
      <w:r w:rsidR="00C70B38">
        <w:rPr>
          <w:rFonts w:asciiTheme="minorHAnsi" w:hAnsiTheme="minorHAnsi" w:cstheme="minorHAnsi"/>
          <w:sz w:val="18"/>
          <w:szCs w:val="18"/>
        </w:rPr>
        <w:t>f</w:t>
      </w:r>
      <w:r>
        <w:rPr>
          <w:rFonts w:asciiTheme="minorHAnsi" w:hAnsiTheme="minorHAnsi" w:cstheme="minorHAnsi"/>
          <w:sz w:val="18"/>
          <w:szCs w:val="18"/>
        </w:rPr>
        <w:t>ckm</w:t>
      </w:r>
      <w:r w:rsidR="00C70B38">
        <w:rPr>
          <w:rFonts w:asciiTheme="minorHAnsi" w:hAnsiTheme="minorHAnsi" w:cstheme="minorHAnsi"/>
          <w:sz w:val="18"/>
          <w:szCs w:val="18"/>
        </w:rPr>
        <w:t>¹</w:t>
      </w:r>
      <w:proofErr w:type="gramEnd"/>
      <w:r>
        <w:rPr>
          <w:rFonts w:asciiTheme="minorHAnsi" w:hAnsiTheme="minorHAnsi" w:cstheme="minorHAnsi"/>
          <w:sz w:val="18"/>
          <w:szCs w:val="18"/>
        </w:rPr>
        <w:t xml:space="preserve"> = resistência característica média do concreto</w:t>
      </w:r>
      <w:r w:rsidR="0086211A">
        <w:rPr>
          <w:rFonts w:asciiTheme="minorHAnsi" w:hAnsiTheme="minorHAnsi" w:cstheme="minorHAnsi"/>
          <w:sz w:val="18"/>
          <w:szCs w:val="18"/>
        </w:rPr>
        <w:t>.</w:t>
      </w:r>
    </w:p>
    <w:p w:rsidR="0087570A" w:rsidRDefault="0087570A" w:rsidP="00184FCC">
      <w:pPr>
        <w:rPr>
          <w:rFonts w:asciiTheme="minorHAnsi" w:hAnsiTheme="minorHAnsi" w:cstheme="minorHAnsi"/>
          <w:sz w:val="18"/>
          <w:szCs w:val="18"/>
        </w:rPr>
      </w:pPr>
    </w:p>
    <w:p w:rsidR="0087570A" w:rsidRDefault="0087570A" w:rsidP="00184FCC">
      <w:pPr>
        <w:rPr>
          <w:rFonts w:asciiTheme="minorHAnsi" w:hAnsiTheme="minorHAnsi" w:cstheme="minorHAnsi"/>
          <w:sz w:val="18"/>
          <w:szCs w:val="18"/>
        </w:rPr>
      </w:pPr>
    </w:p>
    <w:p w:rsidR="00184FCC" w:rsidRDefault="00184FCC" w:rsidP="00184FCC">
      <w:pPr>
        <w:widowControl w:val="0"/>
        <w:shd w:val="clear" w:color="auto" w:fill="FFFFFF"/>
        <w:tabs>
          <w:tab w:val="left" w:pos="709"/>
          <w:tab w:val="left" w:pos="3119"/>
          <w:tab w:val="left" w:pos="5812"/>
        </w:tabs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7C51D5">
        <w:rPr>
          <w:rFonts w:asciiTheme="minorHAnsi" w:hAnsiTheme="minorHAnsi" w:cstheme="minorHAnsi"/>
          <w:b/>
          <w:sz w:val="22"/>
          <w:szCs w:val="22"/>
        </w:rPr>
        <w:t>5</w:t>
      </w:r>
      <w:proofErr w:type="gramEnd"/>
      <w:r w:rsidRPr="007C51D5">
        <w:rPr>
          <w:rFonts w:asciiTheme="minorHAnsi" w:hAnsiTheme="minorHAnsi" w:cstheme="minorHAnsi"/>
          <w:b/>
          <w:sz w:val="22"/>
          <w:szCs w:val="22"/>
        </w:rPr>
        <w:t xml:space="preserve"> CONCLUSÃO</w:t>
      </w:r>
    </w:p>
    <w:p w:rsidR="00184FCC" w:rsidRPr="007C51D5" w:rsidRDefault="00184FCC" w:rsidP="00184FCC">
      <w:pPr>
        <w:widowControl w:val="0"/>
        <w:shd w:val="clear" w:color="auto" w:fill="FFFFFF"/>
        <w:tabs>
          <w:tab w:val="left" w:pos="709"/>
          <w:tab w:val="left" w:pos="3119"/>
          <w:tab w:val="left" w:pos="5812"/>
        </w:tabs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:rsidR="00184FCC" w:rsidRDefault="00184FCC" w:rsidP="00184FCC">
      <w:pPr>
        <w:widowControl w:val="0"/>
        <w:shd w:val="clear" w:color="auto" w:fill="FFFFFF"/>
        <w:tabs>
          <w:tab w:val="left" w:pos="709"/>
          <w:tab w:val="left" w:pos="3119"/>
          <w:tab w:val="left" w:pos="5812"/>
        </w:tabs>
        <w:spacing w:line="276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0764EE">
        <w:rPr>
          <w:rFonts w:asciiTheme="minorHAnsi" w:hAnsiTheme="minorHAnsi" w:cstheme="minorHAnsi"/>
          <w:sz w:val="22"/>
          <w:szCs w:val="22"/>
        </w:rPr>
        <w:t>A par</w:t>
      </w:r>
      <w:r>
        <w:rPr>
          <w:rFonts w:asciiTheme="minorHAnsi" w:hAnsiTheme="minorHAnsi" w:cstheme="minorHAnsi"/>
          <w:sz w:val="22"/>
          <w:szCs w:val="22"/>
        </w:rPr>
        <w:t xml:space="preserve">tir dos resultados obtidos aos </w:t>
      </w:r>
      <w:proofErr w:type="gramStart"/>
      <w:r>
        <w:rPr>
          <w:rFonts w:asciiTheme="minorHAnsi" w:hAnsiTheme="minorHAnsi" w:cstheme="minorHAnsi"/>
          <w:sz w:val="22"/>
          <w:szCs w:val="22"/>
        </w:rPr>
        <w:t>7</w:t>
      </w:r>
      <w:proofErr w:type="gramEnd"/>
      <w:r w:rsidRPr="000764EE">
        <w:rPr>
          <w:rFonts w:asciiTheme="minorHAnsi" w:hAnsiTheme="minorHAnsi" w:cstheme="minorHAnsi"/>
          <w:sz w:val="22"/>
          <w:szCs w:val="22"/>
        </w:rPr>
        <w:t xml:space="preserve"> dias</w:t>
      </w:r>
      <w:r>
        <w:rPr>
          <w:rFonts w:asciiTheme="minorHAnsi" w:hAnsiTheme="minorHAnsi" w:cstheme="minorHAnsi"/>
          <w:sz w:val="22"/>
          <w:szCs w:val="22"/>
        </w:rPr>
        <w:t xml:space="preserve"> e 28 dias</w:t>
      </w:r>
      <w:r w:rsidRPr="000764EE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conclui-se</w:t>
      </w:r>
      <w:r w:rsidRPr="000764EE">
        <w:rPr>
          <w:rFonts w:asciiTheme="minorHAnsi" w:hAnsiTheme="minorHAnsi" w:cstheme="minorHAnsi"/>
          <w:sz w:val="22"/>
          <w:szCs w:val="22"/>
        </w:rPr>
        <w:t xml:space="preserve"> que a substituição do agregado miúdo </w:t>
      </w:r>
      <w:r>
        <w:rPr>
          <w:rFonts w:asciiTheme="minorHAnsi" w:hAnsiTheme="minorHAnsi" w:cstheme="minorHAnsi"/>
          <w:sz w:val="22"/>
          <w:szCs w:val="22"/>
        </w:rPr>
        <w:t>pelo resíduo de pó de vidro causa um</w:t>
      </w:r>
      <w:r w:rsidRPr="000764E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aumento na </w:t>
      </w:r>
      <w:r w:rsidRPr="000764EE">
        <w:rPr>
          <w:rFonts w:asciiTheme="minorHAnsi" w:hAnsiTheme="minorHAnsi" w:cstheme="minorHAnsi"/>
          <w:sz w:val="22"/>
          <w:szCs w:val="22"/>
        </w:rPr>
        <w:t>resistência à compressão axial</w:t>
      </w:r>
      <w:r>
        <w:rPr>
          <w:rFonts w:asciiTheme="minorHAnsi" w:hAnsiTheme="minorHAnsi" w:cstheme="minorHAnsi"/>
          <w:sz w:val="22"/>
          <w:szCs w:val="22"/>
        </w:rPr>
        <w:t xml:space="preserve">, notou-se que com 10% da substituição obteve o maior valor de </w:t>
      </w:r>
      <w:proofErr w:type="spellStart"/>
      <w:r>
        <w:rPr>
          <w:rFonts w:asciiTheme="minorHAnsi" w:hAnsiTheme="minorHAnsi" w:cstheme="minorHAnsi"/>
          <w:sz w:val="22"/>
          <w:szCs w:val="22"/>
        </w:rPr>
        <w:t>fckm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isso pode ser devido a fatores físicos ou químicos, em que o pó de vidro ou ocupou os espaços vazios do meio ou apresentou características </w:t>
      </w:r>
      <w:proofErr w:type="spellStart"/>
      <w:r>
        <w:rPr>
          <w:rFonts w:asciiTheme="minorHAnsi" w:hAnsiTheme="minorHAnsi" w:cstheme="minorHAnsi"/>
          <w:sz w:val="22"/>
          <w:szCs w:val="22"/>
        </w:rPr>
        <w:t>pozzôlanicas</w:t>
      </w:r>
      <w:proofErr w:type="spellEnd"/>
      <w:r>
        <w:rPr>
          <w:rFonts w:asciiTheme="minorHAnsi" w:hAnsiTheme="minorHAnsi" w:cstheme="minorHAnsi"/>
          <w:sz w:val="22"/>
          <w:szCs w:val="22"/>
        </w:rPr>
        <w:t>, visto que o pó de vidro é composto de sílica ou dióxido de silício (</w:t>
      </w:r>
      <w:proofErr w:type="spellStart"/>
      <w:r>
        <w:rPr>
          <w:rFonts w:asciiTheme="minorHAnsi" w:hAnsiTheme="minorHAnsi" w:cstheme="minorHAnsi"/>
          <w:sz w:val="22"/>
          <w:szCs w:val="22"/>
        </w:rPr>
        <w:t>SiO</w:t>
      </w:r>
      <w:proofErr w:type="spellEnd"/>
      <w:r>
        <w:rPr>
          <w:rFonts w:asciiTheme="minorHAnsi" w:hAnsiTheme="minorHAnsi" w:cstheme="minorHAnsi"/>
          <w:sz w:val="22"/>
          <w:szCs w:val="22"/>
        </w:rPr>
        <w:t>₂) e outros materiais, e a queda de resistência à compressão axial com valores superiores a 10% pode estar associada ao todo preenchimento dos espaços vazios assim como toda reação do dióxido de silício com o Ca(OH)₂.</w:t>
      </w:r>
    </w:p>
    <w:p w:rsidR="00184FCC" w:rsidRPr="00F526B0" w:rsidRDefault="00184FCC" w:rsidP="00184FCC">
      <w:pPr>
        <w:widowControl w:val="0"/>
        <w:shd w:val="clear" w:color="auto" w:fill="FFFFFF"/>
        <w:tabs>
          <w:tab w:val="left" w:pos="709"/>
          <w:tab w:val="left" w:pos="3119"/>
          <w:tab w:val="left" w:pos="5812"/>
        </w:tabs>
        <w:spacing w:line="276" w:lineRule="auto"/>
        <w:jc w:val="both"/>
        <w:outlineLvl w:val="0"/>
      </w:pPr>
      <w:r>
        <w:rPr>
          <w:rFonts w:asciiTheme="minorHAnsi" w:hAnsiTheme="minorHAnsi" w:cstheme="minorHAnsi"/>
          <w:sz w:val="22"/>
          <w:szCs w:val="22"/>
        </w:rPr>
        <w:t xml:space="preserve">Pode-se concluir que essa substituição, auxilia na redução da necessidade da areia no concreto, mostrando um ótimo potencial para a diminuição de impactos ambientais. </w:t>
      </w:r>
    </w:p>
    <w:p w:rsidR="00184FCC" w:rsidRDefault="00184FCC" w:rsidP="00184FCC">
      <w:pPr>
        <w:widowControl w:val="0"/>
        <w:shd w:val="clear" w:color="auto" w:fill="FFFFFF"/>
        <w:tabs>
          <w:tab w:val="left" w:pos="709"/>
          <w:tab w:val="left" w:pos="3119"/>
          <w:tab w:val="left" w:pos="5812"/>
        </w:tabs>
        <w:spacing w:line="276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Todos os concretos aos 28 dias apresentaram características estruturais de acordo com a norma</w:t>
      </w:r>
      <w:r w:rsidRPr="000764EE">
        <w:rPr>
          <w:rFonts w:asciiTheme="minorHAnsi" w:hAnsiTheme="minorHAnsi" w:cstheme="minorHAnsi"/>
          <w:sz w:val="22"/>
          <w:szCs w:val="22"/>
        </w:rPr>
        <w:t xml:space="preserve"> ABNT NBR 8953:2015 de </w:t>
      </w:r>
      <w:r>
        <w:rPr>
          <w:rFonts w:asciiTheme="minorHAnsi" w:hAnsiTheme="minorHAnsi" w:cstheme="minorHAnsi"/>
          <w:sz w:val="22"/>
          <w:szCs w:val="22"/>
        </w:rPr>
        <w:t xml:space="preserve">20 </w:t>
      </w:r>
      <w:proofErr w:type="gramStart"/>
      <w:r>
        <w:rPr>
          <w:rFonts w:asciiTheme="minorHAnsi" w:hAnsiTheme="minorHAnsi" w:cstheme="minorHAnsi"/>
          <w:sz w:val="22"/>
          <w:szCs w:val="22"/>
        </w:rPr>
        <w:t>MPa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para concreto estrutural, sendo indicados para preenchimentos de elementos estruturais. </w:t>
      </w:r>
    </w:p>
    <w:p w:rsidR="00184FCC" w:rsidRPr="00184FCC" w:rsidRDefault="00184FCC" w:rsidP="004B3BA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827D5">
        <w:rPr>
          <w:rFonts w:asciiTheme="minorHAnsi" w:hAnsiTheme="minorHAnsi" w:cstheme="minorHAnsi"/>
          <w:sz w:val="22"/>
          <w:szCs w:val="22"/>
        </w:rPr>
        <w:t>Vale salientar, que neste estudo foram realizados apenas ensaios de compressão</w:t>
      </w:r>
      <w:r>
        <w:rPr>
          <w:rFonts w:asciiTheme="minorHAnsi" w:hAnsiTheme="minorHAnsi" w:cstheme="minorHAnsi"/>
          <w:sz w:val="22"/>
          <w:szCs w:val="22"/>
        </w:rPr>
        <w:t xml:space="preserve"> axial</w:t>
      </w:r>
      <w:r w:rsidRPr="007827D5">
        <w:rPr>
          <w:rFonts w:asciiTheme="minorHAnsi" w:hAnsiTheme="minorHAnsi" w:cstheme="minorHAnsi"/>
          <w:sz w:val="22"/>
          <w:szCs w:val="22"/>
        </w:rPr>
        <w:t>, sendo que para uma efetiva utilização do pó de vidro ao concreto necessitaria de ensaios mais aprofundados, como ensaios de mó</w:t>
      </w:r>
      <w:r>
        <w:rPr>
          <w:rFonts w:asciiTheme="minorHAnsi" w:hAnsiTheme="minorHAnsi" w:cstheme="minorHAnsi"/>
          <w:sz w:val="22"/>
          <w:szCs w:val="22"/>
        </w:rPr>
        <w:t xml:space="preserve">dulo de elasticidade, retração, teste de </w:t>
      </w:r>
      <w:proofErr w:type="spellStart"/>
      <w:r>
        <w:rPr>
          <w:rFonts w:asciiTheme="minorHAnsi" w:hAnsiTheme="minorHAnsi" w:cstheme="minorHAnsi"/>
          <w:sz w:val="22"/>
          <w:szCs w:val="22"/>
        </w:rPr>
        <w:t>termogravimetria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teste de consumo de </w:t>
      </w:r>
      <w:proofErr w:type="gramStart"/>
      <w:r>
        <w:rPr>
          <w:rFonts w:asciiTheme="minorHAnsi" w:hAnsiTheme="minorHAnsi" w:cstheme="minorHAnsi"/>
          <w:sz w:val="22"/>
          <w:szCs w:val="22"/>
        </w:rPr>
        <w:t>Ca(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OH)₂ e estudo com </w:t>
      </w:r>
      <w:r w:rsidRPr="004B3BAB">
        <w:rPr>
          <w:rFonts w:asciiTheme="minorHAnsi" w:hAnsiTheme="minorHAnsi" w:cstheme="minorHAnsi"/>
          <w:sz w:val="22"/>
          <w:szCs w:val="22"/>
        </w:rPr>
        <w:t>difração de Raio-X</w:t>
      </w:r>
      <w:r>
        <w:rPr>
          <w:rFonts w:asciiTheme="minorHAnsi" w:hAnsiTheme="minorHAnsi" w:cstheme="minorHAnsi"/>
          <w:sz w:val="22"/>
          <w:szCs w:val="22"/>
        </w:rPr>
        <w:t xml:space="preserve"> para conhecer melhor as características químicas do pó de vidro.</w:t>
      </w:r>
    </w:p>
    <w:p w:rsidR="00184FCC" w:rsidRDefault="00184FCC" w:rsidP="004B3BAB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51710" w:rsidRDefault="00184FCC" w:rsidP="004B3BAB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AGRADECIMENTOS</w:t>
      </w:r>
    </w:p>
    <w:p w:rsidR="00184FCC" w:rsidRPr="00EE6A30" w:rsidRDefault="00184FCC" w:rsidP="004B3BAB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51710" w:rsidRPr="004B3BAB" w:rsidRDefault="00B51710" w:rsidP="004B3BA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710">
        <w:rPr>
          <w:rFonts w:asciiTheme="minorHAnsi" w:hAnsiTheme="minorHAnsi" w:cstheme="minorHAnsi"/>
          <w:sz w:val="22"/>
          <w:szCs w:val="22"/>
        </w:rPr>
        <w:t xml:space="preserve">Marmoraria e Vidraçaria Avenida, localizado na cidade de </w:t>
      </w:r>
      <w:proofErr w:type="spellStart"/>
      <w:r w:rsidRPr="00B51710">
        <w:rPr>
          <w:rFonts w:asciiTheme="minorHAnsi" w:hAnsiTheme="minorHAnsi" w:cstheme="minorHAnsi"/>
          <w:sz w:val="22"/>
          <w:szCs w:val="22"/>
        </w:rPr>
        <w:t>Adamantina-SP</w:t>
      </w:r>
      <w:proofErr w:type="spellEnd"/>
      <w:r w:rsidRPr="00B51710">
        <w:rPr>
          <w:rFonts w:asciiTheme="minorHAnsi" w:hAnsiTheme="minorHAnsi" w:cstheme="minorHAnsi"/>
          <w:sz w:val="22"/>
          <w:szCs w:val="22"/>
        </w:rPr>
        <w:t>, pelo fornecimento de retalhos de vidros. Pré-moldado Panorama, l</w:t>
      </w:r>
      <w:r>
        <w:rPr>
          <w:rFonts w:asciiTheme="minorHAnsi" w:hAnsiTheme="minorHAnsi" w:cstheme="minorHAnsi"/>
          <w:sz w:val="22"/>
          <w:szCs w:val="22"/>
        </w:rPr>
        <w:t xml:space="preserve">ocalizado na cidade de </w:t>
      </w:r>
      <w:proofErr w:type="spellStart"/>
      <w:r>
        <w:rPr>
          <w:rFonts w:asciiTheme="minorHAnsi" w:hAnsiTheme="minorHAnsi" w:cstheme="minorHAnsi"/>
          <w:sz w:val="22"/>
          <w:szCs w:val="22"/>
        </w:rPr>
        <w:t>Panorama-</w:t>
      </w:r>
      <w:r w:rsidRPr="00B51710">
        <w:rPr>
          <w:rFonts w:asciiTheme="minorHAnsi" w:hAnsiTheme="minorHAnsi" w:cstheme="minorHAnsi"/>
          <w:sz w:val="22"/>
          <w:szCs w:val="22"/>
        </w:rPr>
        <w:t>SP</w:t>
      </w:r>
      <w:proofErr w:type="spellEnd"/>
      <w:r w:rsidRPr="00B51710">
        <w:rPr>
          <w:rFonts w:asciiTheme="minorHAnsi" w:hAnsiTheme="minorHAnsi" w:cstheme="minorHAnsi"/>
          <w:sz w:val="22"/>
          <w:szCs w:val="22"/>
        </w:rPr>
        <w:t xml:space="preserve"> pela disponibilidade </w:t>
      </w:r>
      <w:r>
        <w:rPr>
          <w:rFonts w:asciiTheme="minorHAnsi" w:hAnsiTheme="minorHAnsi" w:cstheme="minorHAnsi"/>
          <w:sz w:val="22"/>
          <w:szCs w:val="22"/>
        </w:rPr>
        <w:t>do laboratório para os ensaios à compressão axial</w:t>
      </w:r>
      <w:r w:rsidRPr="00B51710">
        <w:rPr>
          <w:rFonts w:asciiTheme="minorHAnsi" w:hAnsiTheme="minorHAnsi" w:cstheme="minorHAnsi"/>
          <w:sz w:val="22"/>
          <w:szCs w:val="22"/>
        </w:rPr>
        <w:t>.</w:t>
      </w:r>
    </w:p>
    <w:p w:rsidR="00261D93" w:rsidRPr="007827D5" w:rsidRDefault="00261D93" w:rsidP="004B3BAB">
      <w:pPr>
        <w:widowControl w:val="0"/>
        <w:shd w:val="clear" w:color="auto" w:fill="FFFFFF"/>
        <w:tabs>
          <w:tab w:val="left" w:pos="709"/>
          <w:tab w:val="left" w:pos="3119"/>
          <w:tab w:val="left" w:pos="5812"/>
        </w:tabs>
        <w:spacing w:line="276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:rsidR="004A3B43" w:rsidRDefault="004A3B43" w:rsidP="004B3BAB">
      <w:pPr>
        <w:widowControl w:val="0"/>
        <w:shd w:val="clear" w:color="auto" w:fill="FFFFFF"/>
        <w:tabs>
          <w:tab w:val="left" w:pos="709"/>
          <w:tab w:val="left" w:pos="3119"/>
          <w:tab w:val="left" w:pos="5812"/>
        </w:tabs>
        <w:spacing w:line="276" w:lineRule="auto"/>
        <w:jc w:val="both"/>
        <w:outlineLvl w:val="0"/>
        <w:rPr>
          <w:rFonts w:ascii="Calibri" w:hAnsi="Calibri"/>
          <w:b/>
          <w:sz w:val="22"/>
          <w:szCs w:val="22"/>
        </w:rPr>
      </w:pPr>
      <w:r w:rsidRPr="004A3B43">
        <w:rPr>
          <w:rFonts w:ascii="Calibri" w:hAnsi="Calibri"/>
          <w:b/>
          <w:sz w:val="22"/>
          <w:szCs w:val="22"/>
        </w:rPr>
        <w:t>REFERÊNCIAS BIBLIOGRÁFICAS</w:t>
      </w:r>
    </w:p>
    <w:p w:rsidR="00184FCC" w:rsidRDefault="00184FCC" w:rsidP="004B3BAB">
      <w:pPr>
        <w:widowControl w:val="0"/>
        <w:shd w:val="clear" w:color="auto" w:fill="FFFFFF"/>
        <w:tabs>
          <w:tab w:val="left" w:pos="709"/>
          <w:tab w:val="left" w:pos="3119"/>
          <w:tab w:val="left" w:pos="5812"/>
        </w:tabs>
        <w:spacing w:line="276" w:lineRule="auto"/>
        <w:jc w:val="both"/>
        <w:outlineLvl w:val="0"/>
        <w:rPr>
          <w:rFonts w:ascii="Calibri" w:hAnsi="Calibri"/>
          <w:b/>
          <w:sz w:val="22"/>
          <w:szCs w:val="22"/>
        </w:rPr>
      </w:pPr>
    </w:p>
    <w:p w:rsidR="00F1030D" w:rsidRPr="0087570A" w:rsidRDefault="00F1030D" w:rsidP="00BC7E22">
      <w:pPr>
        <w:spacing w:before="240" w:line="276" w:lineRule="auto"/>
        <w:jc w:val="both"/>
        <w:rPr>
          <w:rFonts w:asciiTheme="minorHAnsi" w:hAnsiTheme="minorHAnsi" w:cstheme="minorHAnsi"/>
          <w:sz w:val="18"/>
          <w:szCs w:val="22"/>
        </w:rPr>
      </w:pPr>
      <w:r w:rsidRPr="0087570A">
        <w:rPr>
          <w:rFonts w:asciiTheme="minorHAnsi" w:hAnsiTheme="minorHAnsi" w:cstheme="minorHAnsi"/>
          <w:sz w:val="18"/>
          <w:szCs w:val="22"/>
        </w:rPr>
        <w:t xml:space="preserve">ASSOCIAÇÃO BRASILEIRA DE NORMAS TÉCNICAS. </w:t>
      </w:r>
      <w:r w:rsidRPr="0087570A">
        <w:rPr>
          <w:rFonts w:asciiTheme="minorHAnsi" w:hAnsiTheme="minorHAnsi" w:cstheme="minorHAnsi"/>
          <w:b/>
          <w:bCs/>
          <w:sz w:val="18"/>
          <w:szCs w:val="22"/>
        </w:rPr>
        <w:t xml:space="preserve">Agregados - Determinação da composição granulométrica: </w:t>
      </w:r>
      <w:r w:rsidRPr="0087570A">
        <w:rPr>
          <w:rFonts w:asciiTheme="minorHAnsi" w:hAnsiTheme="minorHAnsi" w:cstheme="minorHAnsi"/>
          <w:sz w:val="18"/>
          <w:szCs w:val="22"/>
        </w:rPr>
        <w:t>NBR NM 248. Rio de Janeiro, 2003.</w:t>
      </w:r>
    </w:p>
    <w:p w:rsidR="00F1030D" w:rsidRPr="0087570A" w:rsidRDefault="00F1030D" w:rsidP="00BC7E22">
      <w:pPr>
        <w:widowControl w:val="0"/>
        <w:shd w:val="clear" w:color="auto" w:fill="FFFFFF"/>
        <w:tabs>
          <w:tab w:val="left" w:pos="709"/>
          <w:tab w:val="left" w:pos="3119"/>
          <w:tab w:val="left" w:pos="5812"/>
        </w:tabs>
        <w:spacing w:before="240" w:line="276" w:lineRule="auto"/>
        <w:jc w:val="both"/>
        <w:outlineLvl w:val="0"/>
        <w:rPr>
          <w:rFonts w:asciiTheme="minorHAnsi" w:hAnsiTheme="minorHAnsi" w:cstheme="minorHAnsi"/>
          <w:sz w:val="18"/>
          <w:szCs w:val="22"/>
        </w:rPr>
      </w:pPr>
      <w:r w:rsidRPr="0087570A">
        <w:rPr>
          <w:rFonts w:asciiTheme="minorHAnsi" w:hAnsiTheme="minorHAnsi" w:cstheme="minorHAnsi"/>
          <w:sz w:val="18"/>
          <w:szCs w:val="22"/>
        </w:rPr>
        <w:t xml:space="preserve">ASSOCIAÇÃO BRASILEIRA DE NORMAS TÉCNICAS. </w:t>
      </w:r>
      <w:r w:rsidRPr="0087570A">
        <w:rPr>
          <w:rFonts w:asciiTheme="minorHAnsi" w:hAnsiTheme="minorHAnsi" w:cstheme="minorHAnsi"/>
          <w:b/>
          <w:bCs/>
          <w:sz w:val="18"/>
          <w:szCs w:val="22"/>
        </w:rPr>
        <w:t xml:space="preserve">Concreto - Determinação da consistência pelo abatimento do tronco de cone: </w:t>
      </w:r>
      <w:r w:rsidRPr="0087570A">
        <w:rPr>
          <w:rFonts w:asciiTheme="minorHAnsi" w:hAnsiTheme="minorHAnsi" w:cstheme="minorHAnsi"/>
          <w:sz w:val="18"/>
          <w:szCs w:val="22"/>
        </w:rPr>
        <w:t xml:space="preserve">NBR NM 67. Rio de Janeiro, </w:t>
      </w:r>
      <w:proofErr w:type="gramStart"/>
      <w:r w:rsidRPr="0087570A">
        <w:rPr>
          <w:rFonts w:asciiTheme="minorHAnsi" w:hAnsiTheme="minorHAnsi" w:cstheme="minorHAnsi"/>
          <w:sz w:val="18"/>
          <w:szCs w:val="22"/>
        </w:rPr>
        <w:t>1998</w:t>
      </w:r>
      <w:proofErr w:type="gramEnd"/>
    </w:p>
    <w:p w:rsidR="00F1030D" w:rsidRPr="0087570A" w:rsidRDefault="00F1030D" w:rsidP="00BC7E22">
      <w:pPr>
        <w:pStyle w:val="Default"/>
        <w:spacing w:before="240" w:line="276" w:lineRule="auto"/>
        <w:jc w:val="both"/>
        <w:rPr>
          <w:rFonts w:asciiTheme="minorHAnsi" w:hAnsiTheme="minorHAnsi" w:cstheme="minorHAnsi"/>
          <w:sz w:val="18"/>
          <w:szCs w:val="22"/>
        </w:rPr>
      </w:pPr>
      <w:r w:rsidRPr="0087570A">
        <w:rPr>
          <w:rFonts w:asciiTheme="minorHAnsi" w:hAnsiTheme="minorHAnsi" w:cstheme="minorHAnsi"/>
          <w:sz w:val="18"/>
          <w:szCs w:val="22"/>
        </w:rPr>
        <w:t xml:space="preserve">ASSOCIAÇÃO BRASILEIRA DE NORMAS TÉCNICAS. </w:t>
      </w:r>
      <w:r w:rsidRPr="0087570A">
        <w:rPr>
          <w:rFonts w:asciiTheme="minorHAnsi" w:hAnsiTheme="minorHAnsi" w:cstheme="minorHAnsi"/>
          <w:b/>
          <w:bCs/>
          <w:sz w:val="18"/>
          <w:szCs w:val="22"/>
        </w:rPr>
        <w:t xml:space="preserve">Concreto - Procedimento para moldagem e cura de corpos de prova: </w:t>
      </w:r>
      <w:r w:rsidRPr="0087570A">
        <w:rPr>
          <w:rFonts w:asciiTheme="minorHAnsi" w:hAnsiTheme="minorHAnsi" w:cstheme="minorHAnsi"/>
          <w:sz w:val="18"/>
          <w:szCs w:val="22"/>
        </w:rPr>
        <w:t xml:space="preserve">NBR 5738: </w:t>
      </w:r>
      <w:proofErr w:type="gramStart"/>
      <w:r w:rsidRPr="0087570A">
        <w:rPr>
          <w:rFonts w:asciiTheme="minorHAnsi" w:hAnsiTheme="minorHAnsi" w:cstheme="minorHAnsi"/>
          <w:sz w:val="18"/>
          <w:szCs w:val="22"/>
        </w:rPr>
        <w:t>2015 Versão</w:t>
      </w:r>
      <w:proofErr w:type="gramEnd"/>
      <w:r w:rsidRPr="0087570A">
        <w:rPr>
          <w:rFonts w:asciiTheme="minorHAnsi" w:hAnsiTheme="minorHAnsi" w:cstheme="minorHAnsi"/>
          <w:sz w:val="18"/>
          <w:szCs w:val="22"/>
        </w:rPr>
        <w:t xml:space="preserve"> Corrigida: 2016. Rio de Janeiro, 2016. </w:t>
      </w:r>
    </w:p>
    <w:p w:rsidR="00F1030D" w:rsidRPr="0087570A" w:rsidRDefault="00F1030D" w:rsidP="00BC7E22">
      <w:pPr>
        <w:widowControl w:val="0"/>
        <w:shd w:val="clear" w:color="auto" w:fill="FFFFFF"/>
        <w:tabs>
          <w:tab w:val="left" w:pos="709"/>
          <w:tab w:val="left" w:pos="3119"/>
          <w:tab w:val="left" w:pos="5812"/>
        </w:tabs>
        <w:spacing w:before="240" w:line="276" w:lineRule="auto"/>
        <w:jc w:val="both"/>
        <w:outlineLvl w:val="0"/>
        <w:rPr>
          <w:rFonts w:asciiTheme="minorHAnsi" w:hAnsiTheme="minorHAnsi" w:cstheme="minorHAnsi"/>
          <w:sz w:val="18"/>
          <w:szCs w:val="22"/>
          <w:lang w:val="en-US"/>
        </w:rPr>
      </w:pPr>
      <w:r w:rsidRPr="0087570A">
        <w:rPr>
          <w:rFonts w:asciiTheme="minorHAnsi" w:hAnsiTheme="minorHAnsi" w:cstheme="minorHAnsi"/>
          <w:sz w:val="18"/>
          <w:szCs w:val="22"/>
        </w:rPr>
        <w:t xml:space="preserve">ASSOCIAÇÃO BRASILEIRA DE NORMAS TÉCNICAS. </w:t>
      </w:r>
      <w:r w:rsidRPr="0087570A">
        <w:rPr>
          <w:rFonts w:asciiTheme="minorHAnsi" w:hAnsiTheme="minorHAnsi" w:cstheme="minorHAnsi"/>
          <w:b/>
          <w:bCs/>
          <w:sz w:val="18"/>
          <w:szCs w:val="22"/>
        </w:rPr>
        <w:t xml:space="preserve">Concreto para fins estruturais - Classificação pela massa específica, por grupos de resistência e consistência: </w:t>
      </w:r>
      <w:r w:rsidRPr="0087570A">
        <w:rPr>
          <w:rFonts w:asciiTheme="minorHAnsi" w:hAnsiTheme="minorHAnsi" w:cstheme="minorHAnsi"/>
          <w:sz w:val="18"/>
          <w:szCs w:val="22"/>
        </w:rPr>
        <w:t xml:space="preserve">NBR 8953. </w:t>
      </w:r>
      <w:proofErr w:type="gramStart"/>
      <w:r w:rsidRPr="0087570A">
        <w:rPr>
          <w:rFonts w:asciiTheme="minorHAnsi" w:hAnsiTheme="minorHAnsi" w:cstheme="minorHAnsi"/>
          <w:sz w:val="18"/>
          <w:szCs w:val="22"/>
          <w:lang w:val="en-US"/>
        </w:rPr>
        <w:t>Rio de Janeiro, 2015.</w:t>
      </w:r>
      <w:proofErr w:type="gramEnd"/>
    </w:p>
    <w:p w:rsidR="00F1030D" w:rsidRPr="0087570A" w:rsidRDefault="00F1030D" w:rsidP="00BC7E22">
      <w:pPr>
        <w:spacing w:before="240" w:line="276" w:lineRule="auto"/>
        <w:jc w:val="both"/>
        <w:rPr>
          <w:rFonts w:asciiTheme="minorHAnsi" w:hAnsiTheme="minorHAnsi" w:cstheme="minorHAnsi"/>
          <w:color w:val="222222"/>
          <w:sz w:val="18"/>
          <w:szCs w:val="22"/>
          <w:shd w:val="clear" w:color="auto" w:fill="FFFFFF"/>
          <w:lang w:val="en-US"/>
        </w:rPr>
      </w:pPr>
      <w:r w:rsidRPr="0087570A">
        <w:rPr>
          <w:rFonts w:asciiTheme="minorHAnsi" w:hAnsiTheme="minorHAnsi" w:cstheme="minorHAnsi"/>
          <w:color w:val="222222"/>
          <w:sz w:val="18"/>
          <w:szCs w:val="22"/>
          <w:shd w:val="clear" w:color="auto" w:fill="FFFFFF"/>
          <w:lang w:val="en-US"/>
        </w:rPr>
        <w:lastRenderedPageBreak/>
        <w:t xml:space="preserve">BAHURUDEEN, A. et al. </w:t>
      </w:r>
      <w:r w:rsidRPr="0087570A">
        <w:rPr>
          <w:rFonts w:asciiTheme="minorHAnsi" w:hAnsiTheme="minorHAnsi" w:cstheme="minorHAnsi"/>
          <w:b/>
          <w:color w:val="222222"/>
          <w:sz w:val="18"/>
          <w:szCs w:val="22"/>
          <w:shd w:val="clear" w:color="auto" w:fill="FFFFFF"/>
          <w:lang w:val="en-US"/>
        </w:rPr>
        <w:t>Performance evaluation of sugarcane bagasse ash blended cement in concrete.</w:t>
      </w:r>
      <w:r w:rsidRPr="0087570A">
        <w:rPr>
          <w:rStyle w:val="apple-converted-space"/>
          <w:rFonts w:asciiTheme="minorHAnsi" w:hAnsiTheme="minorHAnsi" w:cstheme="minorHAnsi"/>
          <w:b/>
          <w:color w:val="222222"/>
          <w:sz w:val="18"/>
          <w:szCs w:val="22"/>
          <w:shd w:val="clear" w:color="auto" w:fill="FFFFFF"/>
          <w:lang w:val="en-US"/>
        </w:rPr>
        <w:t> </w:t>
      </w:r>
      <w:proofErr w:type="gramStart"/>
      <w:r w:rsidRPr="0087570A">
        <w:rPr>
          <w:rStyle w:val="Forte"/>
          <w:rFonts w:asciiTheme="minorHAnsi" w:hAnsiTheme="minorHAnsi" w:cstheme="minorHAnsi"/>
          <w:b w:val="0"/>
          <w:color w:val="222222"/>
          <w:sz w:val="18"/>
          <w:szCs w:val="22"/>
          <w:shd w:val="clear" w:color="auto" w:fill="FFFFFF"/>
          <w:lang w:val="en-US"/>
        </w:rPr>
        <w:t>Cement And Concrete Composites,</w:t>
      </w:r>
      <w:r w:rsidRPr="0087570A">
        <w:rPr>
          <w:rStyle w:val="apple-converted-space"/>
          <w:rFonts w:asciiTheme="minorHAnsi" w:hAnsiTheme="minorHAnsi" w:cstheme="minorHAnsi"/>
          <w:b/>
          <w:bCs/>
          <w:color w:val="222222"/>
          <w:sz w:val="18"/>
          <w:szCs w:val="22"/>
          <w:shd w:val="clear" w:color="auto" w:fill="FFFFFF"/>
          <w:lang w:val="en-US"/>
        </w:rPr>
        <w:t> </w:t>
      </w:r>
      <w:r w:rsidRPr="0087570A">
        <w:rPr>
          <w:rFonts w:asciiTheme="minorHAnsi" w:hAnsiTheme="minorHAnsi" w:cstheme="minorHAnsi"/>
          <w:color w:val="222222"/>
          <w:sz w:val="18"/>
          <w:szCs w:val="22"/>
          <w:shd w:val="clear" w:color="auto" w:fill="FFFFFF"/>
          <w:lang w:val="en-US"/>
        </w:rPr>
        <w:t>[</w:t>
      </w:r>
      <w:proofErr w:type="spellStart"/>
      <w:r w:rsidRPr="0087570A">
        <w:rPr>
          <w:rFonts w:asciiTheme="minorHAnsi" w:hAnsiTheme="minorHAnsi" w:cstheme="minorHAnsi"/>
          <w:color w:val="222222"/>
          <w:sz w:val="18"/>
          <w:szCs w:val="22"/>
          <w:shd w:val="clear" w:color="auto" w:fill="FFFFFF"/>
          <w:lang w:val="en-US"/>
        </w:rPr>
        <w:t>s.l</w:t>
      </w:r>
      <w:proofErr w:type="spellEnd"/>
      <w:r w:rsidRPr="0087570A">
        <w:rPr>
          <w:rFonts w:asciiTheme="minorHAnsi" w:hAnsiTheme="minorHAnsi" w:cstheme="minorHAnsi"/>
          <w:color w:val="222222"/>
          <w:sz w:val="18"/>
          <w:szCs w:val="22"/>
          <w:shd w:val="clear" w:color="auto" w:fill="FFFFFF"/>
          <w:lang w:val="en-US"/>
        </w:rPr>
        <w:t xml:space="preserve">.], v. 59, p.77-88, </w:t>
      </w:r>
      <w:proofErr w:type="spellStart"/>
      <w:r w:rsidRPr="0087570A">
        <w:rPr>
          <w:rFonts w:asciiTheme="minorHAnsi" w:hAnsiTheme="minorHAnsi" w:cstheme="minorHAnsi"/>
          <w:color w:val="222222"/>
          <w:sz w:val="18"/>
          <w:szCs w:val="22"/>
          <w:shd w:val="clear" w:color="auto" w:fill="FFFFFF"/>
          <w:lang w:val="en-US"/>
        </w:rPr>
        <w:t>maio</w:t>
      </w:r>
      <w:proofErr w:type="spellEnd"/>
      <w:r w:rsidRPr="0087570A">
        <w:rPr>
          <w:rFonts w:asciiTheme="minorHAnsi" w:hAnsiTheme="minorHAnsi" w:cstheme="minorHAnsi"/>
          <w:color w:val="222222"/>
          <w:sz w:val="18"/>
          <w:szCs w:val="22"/>
          <w:shd w:val="clear" w:color="auto" w:fill="FFFFFF"/>
          <w:lang w:val="en-US"/>
        </w:rPr>
        <w:t xml:space="preserve"> 2015.</w:t>
      </w:r>
      <w:proofErr w:type="gramEnd"/>
      <w:r w:rsidRPr="0087570A">
        <w:rPr>
          <w:rFonts w:asciiTheme="minorHAnsi" w:hAnsiTheme="minorHAnsi" w:cstheme="minorHAnsi"/>
          <w:color w:val="222222"/>
          <w:sz w:val="18"/>
          <w:szCs w:val="22"/>
          <w:shd w:val="clear" w:color="auto" w:fill="FFFFFF"/>
          <w:lang w:val="en-US"/>
        </w:rPr>
        <w:t xml:space="preserve"> Elsevier BV. </w:t>
      </w:r>
      <w:hyperlink r:id="rId9" w:history="1">
        <w:r w:rsidRPr="0087570A">
          <w:rPr>
            <w:rStyle w:val="Hyperlink"/>
            <w:rFonts w:asciiTheme="minorHAnsi" w:hAnsiTheme="minorHAnsi" w:cstheme="minorHAnsi"/>
            <w:sz w:val="18"/>
            <w:szCs w:val="22"/>
            <w:shd w:val="clear" w:color="auto" w:fill="FFFFFF"/>
            <w:lang w:val="en-US"/>
          </w:rPr>
          <w:t>http://dx.doi.org/10.1016/j.cemconcomp.2015.03.004</w:t>
        </w:r>
      </w:hyperlink>
      <w:r w:rsidRPr="0087570A">
        <w:rPr>
          <w:rFonts w:asciiTheme="minorHAnsi" w:hAnsiTheme="minorHAnsi" w:cstheme="minorHAnsi"/>
          <w:color w:val="222222"/>
          <w:sz w:val="18"/>
          <w:szCs w:val="22"/>
          <w:shd w:val="clear" w:color="auto" w:fill="FFFFFF"/>
          <w:lang w:val="en-US"/>
        </w:rPr>
        <w:t>.</w:t>
      </w:r>
    </w:p>
    <w:p w:rsidR="00F1030D" w:rsidRPr="0087570A" w:rsidRDefault="00F1030D" w:rsidP="00BC7E22">
      <w:pPr>
        <w:spacing w:before="240" w:line="276" w:lineRule="auto"/>
        <w:jc w:val="both"/>
        <w:rPr>
          <w:rFonts w:asciiTheme="minorHAnsi" w:hAnsiTheme="minorHAnsi" w:cstheme="minorHAnsi"/>
          <w:color w:val="222222"/>
          <w:sz w:val="18"/>
          <w:szCs w:val="22"/>
          <w:shd w:val="clear" w:color="auto" w:fill="FFFFFF"/>
          <w:lang w:val="en-US"/>
        </w:rPr>
      </w:pPr>
      <w:proofErr w:type="gramStart"/>
      <w:r w:rsidRPr="0087570A">
        <w:rPr>
          <w:rFonts w:asciiTheme="minorHAnsi" w:hAnsiTheme="minorHAnsi" w:cstheme="minorHAnsi"/>
          <w:color w:val="222222"/>
          <w:sz w:val="18"/>
          <w:szCs w:val="22"/>
          <w:shd w:val="clear" w:color="auto" w:fill="FFFFFF"/>
          <w:lang w:val="en-US"/>
        </w:rPr>
        <w:t xml:space="preserve">BISKRI, </w:t>
      </w:r>
      <w:proofErr w:type="spellStart"/>
      <w:r w:rsidRPr="0087570A">
        <w:rPr>
          <w:rFonts w:asciiTheme="minorHAnsi" w:hAnsiTheme="minorHAnsi" w:cstheme="minorHAnsi"/>
          <w:color w:val="222222"/>
          <w:sz w:val="18"/>
          <w:szCs w:val="22"/>
          <w:shd w:val="clear" w:color="auto" w:fill="FFFFFF"/>
          <w:lang w:val="en-US"/>
        </w:rPr>
        <w:t>Yasmina</w:t>
      </w:r>
      <w:proofErr w:type="spellEnd"/>
      <w:r w:rsidRPr="0087570A">
        <w:rPr>
          <w:rFonts w:asciiTheme="minorHAnsi" w:hAnsiTheme="minorHAnsi" w:cstheme="minorHAnsi"/>
          <w:color w:val="222222"/>
          <w:sz w:val="18"/>
          <w:szCs w:val="22"/>
          <w:shd w:val="clear" w:color="auto" w:fill="FFFFFF"/>
          <w:lang w:val="en-US"/>
        </w:rPr>
        <w:t xml:space="preserve"> et al. </w:t>
      </w:r>
      <w:r w:rsidRPr="0087570A">
        <w:rPr>
          <w:rFonts w:asciiTheme="minorHAnsi" w:hAnsiTheme="minorHAnsi" w:cstheme="minorHAnsi"/>
          <w:b/>
          <w:color w:val="222222"/>
          <w:sz w:val="18"/>
          <w:szCs w:val="22"/>
          <w:shd w:val="clear" w:color="auto" w:fill="FFFFFF"/>
          <w:lang w:val="en-US"/>
        </w:rPr>
        <w:t>Mechanical and durability characteristics of High Performance Concrete containing steel slag and crystalized slag as aggregates.</w:t>
      </w:r>
      <w:proofErr w:type="gramEnd"/>
      <w:r w:rsidRPr="0087570A">
        <w:rPr>
          <w:rStyle w:val="apple-converted-space"/>
          <w:rFonts w:asciiTheme="minorHAnsi" w:hAnsiTheme="minorHAnsi" w:cstheme="minorHAnsi"/>
          <w:color w:val="222222"/>
          <w:sz w:val="18"/>
          <w:szCs w:val="22"/>
          <w:shd w:val="clear" w:color="auto" w:fill="FFFFFF"/>
          <w:lang w:val="en-US"/>
        </w:rPr>
        <w:t> </w:t>
      </w:r>
      <w:r w:rsidRPr="0087570A">
        <w:rPr>
          <w:rStyle w:val="Forte"/>
          <w:rFonts w:asciiTheme="minorHAnsi" w:hAnsiTheme="minorHAnsi" w:cstheme="minorHAnsi"/>
          <w:b w:val="0"/>
          <w:color w:val="222222"/>
          <w:sz w:val="18"/>
          <w:szCs w:val="22"/>
          <w:shd w:val="clear" w:color="auto" w:fill="FFFFFF"/>
          <w:lang w:val="en-US"/>
        </w:rPr>
        <w:t>Construction And Building Materials,</w:t>
      </w:r>
      <w:r w:rsidRPr="0087570A">
        <w:rPr>
          <w:rStyle w:val="apple-converted-space"/>
          <w:rFonts w:asciiTheme="minorHAnsi" w:hAnsiTheme="minorHAnsi" w:cstheme="minorHAnsi"/>
          <w:b/>
          <w:bCs/>
          <w:color w:val="222222"/>
          <w:sz w:val="18"/>
          <w:szCs w:val="22"/>
          <w:shd w:val="clear" w:color="auto" w:fill="FFFFFF"/>
          <w:lang w:val="en-US"/>
        </w:rPr>
        <w:t> </w:t>
      </w:r>
      <w:r w:rsidRPr="0087570A">
        <w:rPr>
          <w:rFonts w:asciiTheme="minorHAnsi" w:hAnsiTheme="minorHAnsi" w:cstheme="minorHAnsi"/>
          <w:color w:val="222222"/>
          <w:sz w:val="18"/>
          <w:szCs w:val="22"/>
          <w:shd w:val="clear" w:color="auto" w:fill="FFFFFF"/>
          <w:lang w:val="en-US"/>
        </w:rPr>
        <w:t>[</w:t>
      </w:r>
      <w:proofErr w:type="spellStart"/>
      <w:r w:rsidRPr="0087570A">
        <w:rPr>
          <w:rFonts w:asciiTheme="minorHAnsi" w:hAnsiTheme="minorHAnsi" w:cstheme="minorHAnsi"/>
          <w:color w:val="222222"/>
          <w:sz w:val="18"/>
          <w:szCs w:val="22"/>
          <w:shd w:val="clear" w:color="auto" w:fill="FFFFFF"/>
          <w:lang w:val="en-US"/>
        </w:rPr>
        <w:t>s.l</w:t>
      </w:r>
      <w:proofErr w:type="spellEnd"/>
      <w:r w:rsidRPr="0087570A">
        <w:rPr>
          <w:rFonts w:asciiTheme="minorHAnsi" w:hAnsiTheme="minorHAnsi" w:cstheme="minorHAnsi"/>
          <w:color w:val="222222"/>
          <w:sz w:val="18"/>
          <w:szCs w:val="22"/>
          <w:shd w:val="clear" w:color="auto" w:fill="FFFFFF"/>
          <w:lang w:val="en-US"/>
        </w:rPr>
        <w:t xml:space="preserve">.], v. 150, p.167-178, set. 2017. Elsevier BV. </w:t>
      </w:r>
      <w:r w:rsidRPr="0087570A">
        <w:rPr>
          <w:rStyle w:val="Hyperlink"/>
          <w:rFonts w:asciiTheme="minorHAnsi" w:hAnsiTheme="minorHAnsi" w:cstheme="minorHAnsi"/>
          <w:sz w:val="18"/>
          <w:szCs w:val="22"/>
          <w:lang w:val="en-US"/>
        </w:rPr>
        <w:t>http://dx.doi.org/10.1016/j.conbuildmat.2017.05.083</w:t>
      </w:r>
      <w:r w:rsidRPr="0087570A">
        <w:rPr>
          <w:rStyle w:val="Hyperlink"/>
          <w:rFonts w:asciiTheme="minorHAnsi" w:hAnsiTheme="minorHAnsi" w:cstheme="minorHAnsi"/>
          <w:color w:val="auto"/>
          <w:sz w:val="18"/>
          <w:szCs w:val="22"/>
          <w:u w:val="none"/>
          <w:lang w:val="en-US"/>
        </w:rPr>
        <w:t>.</w:t>
      </w:r>
    </w:p>
    <w:p w:rsidR="00F1030D" w:rsidRPr="0087570A" w:rsidRDefault="00F1030D" w:rsidP="00BC7E22">
      <w:pPr>
        <w:spacing w:before="240" w:line="276" w:lineRule="auto"/>
        <w:jc w:val="both"/>
        <w:rPr>
          <w:rFonts w:asciiTheme="minorHAnsi" w:hAnsiTheme="minorHAnsi" w:cstheme="minorHAnsi"/>
          <w:sz w:val="18"/>
          <w:szCs w:val="22"/>
        </w:rPr>
      </w:pPr>
      <w:r w:rsidRPr="0087570A">
        <w:rPr>
          <w:rFonts w:asciiTheme="minorHAnsi" w:hAnsiTheme="minorHAnsi" w:cstheme="minorHAnsi"/>
          <w:sz w:val="18"/>
          <w:szCs w:val="22"/>
        </w:rPr>
        <w:t>CEMPRE – Consórcio Empresarial para a Reciclagem. Disponível em: &lt;</w:t>
      </w:r>
      <w:hyperlink r:id="rId10" w:history="1">
        <w:r w:rsidRPr="0087570A">
          <w:rPr>
            <w:rStyle w:val="Hyperlink"/>
            <w:rFonts w:asciiTheme="minorHAnsi" w:hAnsiTheme="minorHAnsi" w:cstheme="minorHAnsi"/>
            <w:sz w:val="18"/>
            <w:szCs w:val="22"/>
          </w:rPr>
          <w:t>http://cempre.org.br/artigo-publicacao/ficha-tecnica/id/6/vidro</w:t>
        </w:r>
      </w:hyperlink>
      <w:r w:rsidRPr="0087570A">
        <w:rPr>
          <w:rFonts w:asciiTheme="minorHAnsi" w:hAnsiTheme="minorHAnsi" w:cstheme="minorHAnsi"/>
          <w:sz w:val="18"/>
          <w:szCs w:val="22"/>
        </w:rPr>
        <w:t>&gt; Acesso em: 27 de junho de 2017.</w:t>
      </w:r>
    </w:p>
    <w:p w:rsidR="00F1030D" w:rsidRPr="0087570A" w:rsidRDefault="00F1030D" w:rsidP="00BC7E22">
      <w:pPr>
        <w:spacing w:before="240" w:line="276" w:lineRule="auto"/>
        <w:jc w:val="both"/>
        <w:rPr>
          <w:rFonts w:asciiTheme="minorHAnsi" w:hAnsiTheme="minorHAnsi" w:cstheme="minorHAnsi"/>
          <w:color w:val="222222"/>
          <w:sz w:val="18"/>
          <w:szCs w:val="22"/>
          <w:shd w:val="clear" w:color="auto" w:fill="FFFFFF"/>
          <w:lang w:val="en-US"/>
        </w:rPr>
      </w:pPr>
      <w:proofErr w:type="gramStart"/>
      <w:r w:rsidRPr="0087570A">
        <w:rPr>
          <w:rFonts w:asciiTheme="minorHAnsi" w:hAnsiTheme="minorHAnsi" w:cstheme="minorHAnsi"/>
          <w:color w:val="222222"/>
          <w:sz w:val="18"/>
          <w:szCs w:val="22"/>
          <w:shd w:val="clear" w:color="auto" w:fill="FFFFFF"/>
          <w:lang w:val="en-US"/>
        </w:rPr>
        <w:t xml:space="preserve">MEDINA, Nelson Flores et al. </w:t>
      </w:r>
      <w:r w:rsidRPr="0087570A">
        <w:rPr>
          <w:rFonts w:asciiTheme="minorHAnsi" w:hAnsiTheme="minorHAnsi" w:cstheme="minorHAnsi"/>
          <w:b/>
          <w:color w:val="222222"/>
          <w:sz w:val="18"/>
          <w:szCs w:val="22"/>
          <w:shd w:val="clear" w:color="auto" w:fill="FFFFFF"/>
          <w:lang w:val="en-US"/>
        </w:rPr>
        <w:t xml:space="preserve">Mechanical and thermal properties of concrete incorporating rubber and </w:t>
      </w:r>
      <w:proofErr w:type="spellStart"/>
      <w:r w:rsidRPr="0087570A">
        <w:rPr>
          <w:rFonts w:asciiTheme="minorHAnsi" w:hAnsiTheme="minorHAnsi" w:cstheme="minorHAnsi"/>
          <w:b/>
          <w:color w:val="222222"/>
          <w:sz w:val="18"/>
          <w:szCs w:val="22"/>
          <w:shd w:val="clear" w:color="auto" w:fill="FFFFFF"/>
          <w:lang w:val="en-US"/>
        </w:rPr>
        <w:t>fibres</w:t>
      </w:r>
      <w:proofErr w:type="spellEnd"/>
      <w:r w:rsidRPr="0087570A">
        <w:rPr>
          <w:rFonts w:asciiTheme="minorHAnsi" w:hAnsiTheme="minorHAnsi" w:cstheme="minorHAnsi"/>
          <w:b/>
          <w:color w:val="222222"/>
          <w:sz w:val="18"/>
          <w:szCs w:val="22"/>
          <w:shd w:val="clear" w:color="auto" w:fill="FFFFFF"/>
          <w:lang w:val="en-US"/>
        </w:rPr>
        <w:t xml:space="preserve"> from </w:t>
      </w:r>
      <w:proofErr w:type="spellStart"/>
      <w:r w:rsidRPr="0087570A">
        <w:rPr>
          <w:rFonts w:asciiTheme="minorHAnsi" w:hAnsiTheme="minorHAnsi" w:cstheme="minorHAnsi"/>
          <w:b/>
          <w:color w:val="222222"/>
          <w:sz w:val="18"/>
          <w:szCs w:val="22"/>
          <w:shd w:val="clear" w:color="auto" w:fill="FFFFFF"/>
          <w:lang w:val="en-US"/>
        </w:rPr>
        <w:t>tyre</w:t>
      </w:r>
      <w:proofErr w:type="spellEnd"/>
      <w:r w:rsidRPr="0087570A">
        <w:rPr>
          <w:rFonts w:asciiTheme="minorHAnsi" w:hAnsiTheme="minorHAnsi" w:cstheme="minorHAnsi"/>
          <w:b/>
          <w:color w:val="222222"/>
          <w:sz w:val="18"/>
          <w:szCs w:val="22"/>
          <w:shd w:val="clear" w:color="auto" w:fill="FFFFFF"/>
          <w:lang w:val="en-US"/>
        </w:rPr>
        <w:t xml:space="preserve"> recycling</w:t>
      </w:r>
      <w:r w:rsidRPr="0087570A">
        <w:rPr>
          <w:rFonts w:asciiTheme="minorHAnsi" w:hAnsiTheme="minorHAnsi" w:cstheme="minorHAnsi"/>
          <w:color w:val="222222"/>
          <w:sz w:val="18"/>
          <w:szCs w:val="22"/>
          <w:shd w:val="clear" w:color="auto" w:fill="FFFFFF"/>
          <w:lang w:val="en-US"/>
        </w:rPr>
        <w:t>.</w:t>
      </w:r>
      <w:proofErr w:type="gramEnd"/>
      <w:r w:rsidRPr="0087570A">
        <w:rPr>
          <w:rStyle w:val="apple-converted-space"/>
          <w:rFonts w:asciiTheme="minorHAnsi" w:hAnsiTheme="minorHAnsi" w:cstheme="minorHAnsi"/>
          <w:color w:val="222222"/>
          <w:sz w:val="18"/>
          <w:szCs w:val="22"/>
          <w:shd w:val="clear" w:color="auto" w:fill="FFFFFF"/>
          <w:lang w:val="en-US"/>
        </w:rPr>
        <w:t> </w:t>
      </w:r>
      <w:r w:rsidRPr="0087570A">
        <w:rPr>
          <w:rStyle w:val="Forte"/>
          <w:rFonts w:asciiTheme="minorHAnsi" w:hAnsiTheme="minorHAnsi" w:cstheme="minorHAnsi"/>
          <w:b w:val="0"/>
          <w:color w:val="222222"/>
          <w:sz w:val="18"/>
          <w:szCs w:val="22"/>
          <w:shd w:val="clear" w:color="auto" w:fill="FFFFFF"/>
          <w:lang w:val="en-US"/>
        </w:rPr>
        <w:t>Construction And Building Materials,</w:t>
      </w:r>
      <w:r w:rsidRPr="0087570A">
        <w:rPr>
          <w:rStyle w:val="apple-converted-space"/>
          <w:rFonts w:asciiTheme="minorHAnsi" w:hAnsiTheme="minorHAnsi" w:cstheme="minorHAnsi"/>
          <w:b/>
          <w:bCs/>
          <w:color w:val="222222"/>
          <w:sz w:val="18"/>
          <w:szCs w:val="22"/>
          <w:shd w:val="clear" w:color="auto" w:fill="FFFFFF"/>
          <w:lang w:val="en-US"/>
        </w:rPr>
        <w:t> </w:t>
      </w:r>
      <w:r w:rsidRPr="0087570A">
        <w:rPr>
          <w:rFonts w:asciiTheme="minorHAnsi" w:hAnsiTheme="minorHAnsi" w:cstheme="minorHAnsi"/>
          <w:color w:val="222222"/>
          <w:sz w:val="18"/>
          <w:szCs w:val="22"/>
          <w:shd w:val="clear" w:color="auto" w:fill="FFFFFF"/>
          <w:lang w:val="en-US"/>
        </w:rPr>
        <w:t>[</w:t>
      </w:r>
      <w:proofErr w:type="spellStart"/>
      <w:r w:rsidRPr="0087570A">
        <w:rPr>
          <w:rFonts w:asciiTheme="minorHAnsi" w:hAnsiTheme="minorHAnsi" w:cstheme="minorHAnsi"/>
          <w:color w:val="222222"/>
          <w:sz w:val="18"/>
          <w:szCs w:val="22"/>
          <w:shd w:val="clear" w:color="auto" w:fill="FFFFFF"/>
          <w:lang w:val="en-US"/>
        </w:rPr>
        <w:t>s.l</w:t>
      </w:r>
      <w:proofErr w:type="spellEnd"/>
      <w:r w:rsidRPr="0087570A">
        <w:rPr>
          <w:rFonts w:asciiTheme="minorHAnsi" w:hAnsiTheme="minorHAnsi" w:cstheme="minorHAnsi"/>
          <w:color w:val="222222"/>
          <w:sz w:val="18"/>
          <w:szCs w:val="22"/>
          <w:shd w:val="clear" w:color="auto" w:fill="FFFFFF"/>
          <w:lang w:val="en-US"/>
        </w:rPr>
        <w:t xml:space="preserve">.], v. 144, p.563-573, </w:t>
      </w:r>
      <w:proofErr w:type="spellStart"/>
      <w:proofErr w:type="gramStart"/>
      <w:r w:rsidRPr="0087570A">
        <w:rPr>
          <w:rFonts w:asciiTheme="minorHAnsi" w:hAnsiTheme="minorHAnsi" w:cstheme="minorHAnsi"/>
          <w:color w:val="222222"/>
          <w:sz w:val="18"/>
          <w:szCs w:val="22"/>
          <w:shd w:val="clear" w:color="auto" w:fill="FFFFFF"/>
          <w:lang w:val="en-US"/>
        </w:rPr>
        <w:t>jul</w:t>
      </w:r>
      <w:proofErr w:type="gramEnd"/>
      <w:r w:rsidRPr="0087570A">
        <w:rPr>
          <w:rFonts w:asciiTheme="minorHAnsi" w:hAnsiTheme="minorHAnsi" w:cstheme="minorHAnsi"/>
          <w:color w:val="222222"/>
          <w:sz w:val="18"/>
          <w:szCs w:val="22"/>
          <w:shd w:val="clear" w:color="auto" w:fill="FFFFFF"/>
          <w:lang w:val="en-US"/>
        </w:rPr>
        <w:t>.</w:t>
      </w:r>
      <w:proofErr w:type="spellEnd"/>
      <w:r w:rsidRPr="0087570A">
        <w:rPr>
          <w:rFonts w:asciiTheme="minorHAnsi" w:hAnsiTheme="minorHAnsi" w:cstheme="minorHAnsi"/>
          <w:color w:val="222222"/>
          <w:sz w:val="18"/>
          <w:szCs w:val="22"/>
          <w:shd w:val="clear" w:color="auto" w:fill="FFFFFF"/>
          <w:lang w:val="en-US"/>
        </w:rPr>
        <w:t xml:space="preserve"> 2017. Elsevier BV. </w:t>
      </w:r>
      <w:r w:rsidRPr="0087570A">
        <w:rPr>
          <w:rStyle w:val="Hyperlink"/>
          <w:rFonts w:asciiTheme="minorHAnsi" w:hAnsiTheme="minorHAnsi" w:cstheme="minorHAnsi"/>
          <w:sz w:val="18"/>
          <w:szCs w:val="22"/>
          <w:lang w:val="en-US"/>
        </w:rPr>
        <w:t>http://dx.doi.org/10.1016/j.conbuildmat.2017.03.196</w:t>
      </w:r>
      <w:r w:rsidRPr="0087570A">
        <w:rPr>
          <w:rFonts w:asciiTheme="minorHAnsi" w:hAnsiTheme="minorHAnsi" w:cstheme="minorHAnsi"/>
          <w:color w:val="222222"/>
          <w:sz w:val="18"/>
          <w:szCs w:val="22"/>
          <w:shd w:val="clear" w:color="auto" w:fill="FFFFFF"/>
          <w:lang w:val="en-US"/>
        </w:rPr>
        <w:t>.</w:t>
      </w:r>
    </w:p>
    <w:p w:rsidR="00EE6A30" w:rsidRPr="0087570A" w:rsidRDefault="00F1030D" w:rsidP="00BC7E22">
      <w:pPr>
        <w:spacing w:before="240" w:line="276" w:lineRule="auto"/>
        <w:jc w:val="both"/>
        <w:rPr>
          <w:rFonts w:asciiTheme="minorHAnsi" w:hAnsiTheme="minorHAnsi" w:cstheme="minorHAnsi"/>
          <w:sz w:val="18"/>
          <w:szCs w:val="22"/>
          <w:lang w:val="en-US"/>
        </w:rPr>
      </w:pPr>
      <w:r w:rsidRPr="0087570A">
        <w:rPr>
          <w:rFonts w:asciiTheme="minorHAnsi" w:hAnsiTheme="minorHAnsi" w:cstheme="minorHAnsi"/>
          <w:color w:val="222222"/>
          <w:sz w:val="18"/>
          <w:szCs w:val="22"/>
          <w:shd w:val="clear" w:color="auto" w:fill="FFFFFF"/>
        </w:rPr>
        <w:t xml:space="preserve">PEDRO, </w:t>
      </w:r>
      <w:proofErr w:type="gramStart"/>
      <w:r w:rsidRPr="0087570A">
        <w:rPr>
          <w:rFonts w:asciiTheme="minorHAnsi" w:hAnsiTheme="minorHAnsi" w:cstheme="minorHAnsi"/>
          <w:color w:val="222222"/>
          <w:sz w:val="18"/>
          <w:szCs w:val="22"/>
          <w:shd w:val="clear" w:color="auto" w:fill="FFFFFF"/>
        </w:rPr>
        <w:t>D.</w:t>
      </w:r>
      <w:proofErr w:type="gramEnd"/>
      <w:r w:rsidRPr="0087570A">
        <w:rPr>
          <w:rFonts w:asciiTheme="minorHAnsi" w:hAnsiTheme="minorHAnsi" w:cstheme="minorHAnsi"/>
          <w:color w:val="222222"/>
          <w:sz w:val="18"/>
          <w:szCs w:val="22"/>
          <w:shd w:val="clear" w:color="auto" w:fill="FFFFFF"/>
        </w:rPr>
        <w:t xml:space="preserve">; BRITO, J. </w:t>
      </w:r>
      <w:proofErr w:type="gramStart"/>
      <w:r w:rsidRPr="0087570A">
        <w:rPr>
          <w:rFonts w:asciiTheme="minorHAnsi" w:hAnsiTheme="minorHAnsi" w:cstheme="minorHAnsi"/>
          <w:color w:val="222222"/>
          <w:sz w:val="18"/>
          <w:szCs w:val="22"/>
          <w:shd w:val="clear" w:color="auto" w:fill="FFFFFF"/>
        </w:rPr>
        <w:t>de</w:t>
      </w:r>
      <w:proofErr w:type="gramEnd"/>
      <w:r w:rsidRPr="0087570A">
        <w:rPr>
          <w:rFonts w:asciiTheme="minorHAnsi" w:hAnsiTheme="minorHAnsi" w:cstheme="minorHAnsi"/>
          <w:color w:val="222222"/>
          <w:sz w:val="18"/>
          <w:szCs w:val="22"/>
          <w:shd w:val="clear" w:color="auto" w:fill="FFFFFF"/>
        </w:rPr>
        <w:t xml:space="preserve">; EVANGELISTA, L.. </w:t>
      </w:r>
      <w:r w:rsidRPr="0087570A">
        <w:rPr>
          <w:rFonts w:asciiTheme="minorHAnsi" w:hAnsiTheme="minorHAnsi" w:cstheme="minorHAnsi"/>
          <w:b/>
          <w:color w:val="222222"/>
          <w:sz w:val="18"/>
          <w:szCs w:val="22"/>
          <w:shd w:val="clear" w:color="auto" w:fill="FFFFFF"/>
          <w:lang w:val="en-US"/>
        </w:rPr>
        <w:t xml:space="preserve">Evaluation of high-performance concrete with recycled aggregates: Use of </w:t>
      </w:r>
      <w:proofErr w:type="spellStart"/>
      <w:r w:rsidRPr="0087570A">
        <w:rPr>
          <w:rFonts w:asciiTheme="minorHAnsi" w:hAnsiTheme="minorHAnsi" w:cstheme="minorHAnsi"/>
          <w:b/>
          <w:color w:val="222222"/>
          <w:sz w:val="18"/>
          <w:szCs w:val="22"/>
          <w:shd w:val="clear" w:color="auto" w:fill="FFFFFF"/>
          <w:lang w:val="en-US"/>
        </w:rPr>
        <w:t>densified</w:t>
      </w:r>
      <w:proofErr w:type="spellEnd"/>
      <w:r w:rsidRPr="0087570A">
        <w:rPr>
          <w:rFonts w:asciiTheme="minorHAnsi" w:hAnsiTheme="minorHAnsi" w:cstheme="minorHAnsi"/>
          <w:b/>
          <w:color w:val="222222"/>
          <w:sz w:val="18"/>
          <w:szCs w:val="22"/>
          <w:shd w:val="clear" w:color="auto" w:fill="FFFFFF"/>
          <w:lang w:val="en-US"/>
        </w:rPr>
        <w:t xml:space="preserve"> silica fume as cement replacement.</w:t>
      </w:r>
      <w:r w:rsidRPr="0087570A">
        <w:rPr>
          <w:rStyle w:val="apple-converted-space"/>
          <w:rFonts w:asciiTheme="minorHAnsi" w:hAnsiTheme="minorHAnsi" w:cstheme="minorHAnsi"/>
          <w:color w:val="222222"/>
          <w:sz w:val="18"/>
          <w:szCs w:val="22"/>
          <w:shd w:val="clear" w:color="auto" w:fill="FFFFFF"/>
          <w:lang w:val="en-US"/>
        </w:rPr>
        <w:t> </w:t>
      </w:r>
      <w:proofErr w:type="gramStart"/>
      <w:r w:rsidRPr="0087570A">
        <w:rPr>
          <w:rStyle w:val="Forte"/>
          <w:rFonts w:asciiTheme="minorHAnsi" w:hAnsiTheme="minorHAnsi" w:cstheme="minorHAnsi"/>
          <w:b w:val="0"/>
          <w:color w:val="222222"/>
          <w:sz w:val="18"/>
          <w:szCs w:val="22"/>
          <w:shd w:val="clear" w:color="auto" w:fill="FFFFFF"/>
          <w:lang w:val="en-US"/>
        </w:rPr>
        <w:t>Construction And Building Materials,</w:t>
      </w:r>
      <w:r w:rsidRPr="0087570A">
        <w:rPr>
          <w:rStyle w:val="apple-converted-space"/>
          <w:rFonts w:asciiTheme="minorHAnsi" w:hAnsiTheme="minorHAnsi" w:cstheme="minorHAnsi"/>
          <w:b/>
          <w:bCs/>
          <w:color w:val="222222"/>
          <w:sz w:val="18"/>
          <w:szCs w:val="22"/>
          <w:shd w:val="clear" w:color="auto" w:fill="FFFFFF"/>
          <w:lang w:val="en-US"/>
        </w:rPr>
        <w:t> </w:t>
      </w:r>
      <w:r w:rsidRPr="0087570A">
        <w:rPr>
          <w:rFonts w:asciiTheme="minorHAnsi" w:hAnsiTheme="minorHAnsi" w:cstheme="minorHAnsi"/>
          <w:color w:val="222222"/>
          <w:sz w:val="18"/>
          <w:szCs w:val="22"/>
          <w:shd w:val="clear" w:color="auto" w:fill="FFFFFF"/>
          <w:lang w:val="en-US"/>
        </w:rPr>
        <w:t>[</w:t>
      </w:r>
      <w:proofErr w:type="spellStart"/>
      <w:r w:rsidRPr="0087570A">
        <w:rPr>
          <w:rFonts w:asciiTheme="minorHAnsi" w:hAnsiTheme="minorHAnsi" w:cstheme="minorHAnsi"/>
          <w:color w:val="222222"/>
          <w:sz w:val="18"/>
          <w:szCs w:val="22"/>
          <w:shd w:val="clear" w:color="auto" w:fill="FFFFFF"/>
          <w:lang w:val="en-US"/>
        </w:rPr>
        <w:t>s.l</w:t>
      </w:r>
      <w:proofErr w:type="spellEnd"/>
      <w:r w:rsidRPr="0087570A">
        <w:rPr>
          <w:rFonts w:asciiTheme="minorHAnsi" w:hAnsiTheme="minorHAnsi" w:cstheme="minorHAnsi"/>
          <w:color w:val="222222"/>
          <w:sz w:val="18"/>
          <w:szCs w:val="22"/>
          <w:shd w:val="clear" w:color="auto" w:fill="FFFFFF"/>
          <w:lang w:val="en-US"/>
        </w:rPr>
        <w:t>.], v. 147, p.803-814, ago.</w:t>
      </w:r>
      <w:proofErr w:type="gramEnd"/>
      <w:r w:rsidRPr="0087570A">
        <w:rPr>
          <w:rFonts w:asciiTheme="minorHAnsi" w:hAnsiTheme="minorHAnsi" w:cstheme="minorHAnsi"/>
          <w:color w:val="222222"/>
          <w:sz w:val="18"/>
          <w:szCs w:val="22"/>
          <w:shd w:val="clear" w:color="auto" w:fill="FFFFFF"/>
          <w:lang w:val="en-US"/>
        </w:rPr>
        <w:t xml:space="preserve"> 2017. Elsevier BV. </w:t>
      </w:r>
      <w:hyperlink r:id="rId11" w:history="1">
        <w:r w:rsidRPr="0087570A">
          <w:rPr>
            <w:rStyle w:val="Hyperlink"/>
            <w:rFonts w:asciiTheme="minorHAnsi" w:hAnsiTheme="minorHAnsi" w:cstheme="minorHAnsi"/>
            <w:sz w:val="18"/>
            <w:szCs w:val="22"/>
            <w:shd w:val="clear" w:color="auto" w:fill="FFFFFF"/>
            <w:lang w:val="en-US"/>
          </w:rPr>
          <w:t>http://dx.doi.org/10.1016/j.conbuildm</w:t>
        </w:r>
        <w:bookmarkStart w:id="0" w:name="_GoBack"/>
        <w:bookmarkEnd w:id="0"/>
        <w:r w:rsidRPr="0087570A">
          <w:rPr>
            <w:rStyle w:val="Hyperlink"/>
            <w:rFonts w:asciiTheme="minorHAnsi" w:hAnsiTheme="minorHAnsi" w:cstheme="minorHAnsi"/>
            <w:sz w:val="18"/>
            <w:szCs w:val="22"/>
            <w:shd w:val="clear" w:color="auto" w:fill="FFFFFF"/>
            <w:lang w:val="en-US"/>
          </w:rPr>
          <w:t>at.2017.05.007</w:t>
        </w:r>
      </w:hyperlink>
      <w:r w:rsidRPr="0087570A">
        <w:rPr>
          <w:rFonts w:asciiTheme="minorHAnsi" w:hAnsiTheme="minorHAnsi" w:cstheme="minorHAnsi"/>
          <w:color w:val="222222"/>
          <w:sz w:val="18"/>
          <w:szCs w:val="22"/>
          <w:shd w:val="clear" w:color="auto" w:fill="FFFFFF"/>
          <w:lang w:val="en-US"/>
        </w:rPr>
        <w:t>.</w:t>
      </w:r>
    </w:p>
    <w:sectPr w:rsidR="00EE6A30" w:rsidRPr="0087570A" w:rsidSect="00E80BA5">
      <w:headerReference w:type="default" r:id="rId12"/>
      <w:footerReference w:type="default" r:id="rId13"/>
      <w:pgSz w:w="11906" w:h="16838"/>
      <w:pgMar w:top="1701" w:right="1701" w:bottom="1701" w:left="1701" w:header="284" w:footer="709" w:gutter="0"/>
      <w:pgNumType w:start="2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720" w:rsidRDefault="00685720">
      <w:r>
        <w:separator/>
      </w:r>
    </w:p>
  </w:endnote>
  <w:endnote w:type="continuationSeparator" w:id="0">
    <w:p w:rsidR="00685720" w:rsidRDefault="00685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6E8" w:rsidRPr="00C776E8" w:rsidRDefault="00C776E8">
    <w:pPr>
      <w:pStyle w:val="Rodap"/>
      <w:jc w:val="center"/>
      <w:rPr>
        <w:rFonts w:ascii="Calibri" w:hAnsi="Calibri" w:cs="Calibri"/>
      </w:rPr>
    </w:pPr>
    <w:r w:rsidRPr="00C776E8">
      <w:rPr>
        <w:rFonts w:ascii="Calibri" w:hAnsi="Calibri" w:cs="Calibri"/>
      </w:rPr>
      <w:fldChar w:fldCharType="begin"/>
    </w:r>
    <w:r w:rsidRPr="00C776E8">
      <w:rPr>
        <w:rFonts w:ascii="Calibri" w:hAnsi="Calibri" w:cs="Calibri"/>
      </w:rPr>
      <w:instrText xml:space="preserve"> PAGE   \* MERGEFORMAT </w:instrText>
    </w:r>
    <w:r w:rsidRPr="00C776E8">
      <w:rPr>
        <w:rFonts w:ascii="Calibri" w:hAnsi="Calibri" w:cs="Calibri"/>
      </w:rPr>
      <w:fldChar w:fldCharType="separate"/>
    </w:r>
    <w:r w:rsidR="0087570A">
      <w:rPr>
        <w:rFonts w:ascii="Calibri" w:hAnsi="Calibri" w:cs="Calibri"/>
        <w:noProof/>
      </w:rPr>
      <w:t>31</w:t>
    </w:r>
    <w:r w:rsidRPr="00C776E8">
      <w:rPr>
        <w:rFonts w:ascii="Calibri" w:hAnsi="Calibri" w:cs="Calibri"/>
      </w:rPr>
      <w:fldChar w:fldCharType="end"/>
    </w:r>
  </w:p>
  <w:p w:rsidR="00C776E8" w:rsidRPr="0062205F" w:rsidRDefault="00C776E8">
    <w:pPr>
      <w:pStyle w:val="Rodap"/>
      <w:rPr>
        <w:rFonts w:asciiTheme="minorHAnsi" w:hAnsiTheme="minorHAnsi" w:cstheme="minorHAnsi"/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720" w:rsidRDefault="00685720">
      <w:r>
        <w:separator/>
      </w:r>
    </w:p>
  </w:footnote>
  <w:footnote w:type="continuationSeparator" w:id="0">
    <w:p w:rsidR="00685720" w:rsidRDefault="00685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622" w:rsidRDefault="00E80BA5" w:rsidP="003019AF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 wp14:anchorId="2FE71DE2" wp14:editId="507225BE">
          <wp:extent cx="5400040" cy="116268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a lo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162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80BA5" w:rsidRPr="00506622" w:rsidRDefault="00E80BA5" w:rsidP="003019AF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71CA8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6636DC"/>
    <w:multiLevelType w:val="hybridMultilevel"/>
    <w:tmpl w:val="8E34C532"/>
    <w:lvl w:ilvl="0" w:tplc="FFFFFFFF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cs="Times New Roman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>
    <w:nsid w:val="071B5274"/>
    <w:multiLevelType w:val="hybridMultilevel"/>
    <w:tmpl w:val="C8DC336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82C99"/>
    <w:multiLevelType w:val="multilevel"/>
    <w:tmpl w:val="AFF4D8A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Calibri" w:hAnsi="Calibri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ascii="Calibri" w:hAnsi="Calibri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ascii="Calibri" w:hAnsi="Calibri"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ascii="Calibri" w:hAnsi="Calibri"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ascii="Calibri" w:hAnsi="Calibri"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ascii="Calibri" w:hAnsi="Calibri"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ascii="Calibri" w:hAnsi="Calibri" w:cs="Times New Roman" w:hint="default"/>
        <w:b/>
      </w:rPr>
    </w:lvl>
  </w:abstractNum>
  <w:abstractNum w:abstractNumId="4">
    <w:nsid w:val="194D5AEC"/>
    <w:multiLevelType w:val="hybridMultilevel"/>
    <w:tmpl w:val="211A307E"/>
    <w:lvl w:ilvl="0" w:tplc="BB5E9F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F3978F0"/>
    <w:multiLevelType w:val="hybridMultilevel"/>
    <w:tmpl w:val="A1BE86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6E4F1A"/>
    <w:multiLevelType w:val="hybridMultilevel"/>
    <w:tmpl w:val="CF1A9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881D5B"/>
    <w:multiLevelType w:val="hybridMultilevel"/>
    <w:tmpl w:val="CC1016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6B385D"/>
    <w:multiLevelType w:val="hybridMultilevel"/>
    <w:tmpl w:val="050E3E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7B04BE"/>
    <w:multiLevelType w:val="multilevel"/>
    <w:tmpl w:val="5AD4FA7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ascii="Calibri" w:hAnsi="Calibri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Calibri" w:hAnsi="Calibri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ascii="Calibri" w:hAnsi="Calibri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ascii="Calibri" w:hAnsi="Calibri"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ascii="Calibri" w:hAnsi="Calibri"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ascii="Calibri" w:hAnsi="Calibri"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ascii="Calibri" w:hAnsi="Calibri"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ascii="Calibri" w:hAnsi="Calibri" w:cs="Times New Roman" w:hint="default"/>
        <w:b/>
      </w:rPr>
    </w:lvl>
  </w:abstractNum>
  <w:abstractNum w:abstractNumId="10">
    <w:nsid w:val="462E1DED"/>
    <w:multiLevelType w:val="hybridMultilevel"/>
    <w:tmpl w:val="B8C4C52E"/>
    <w:lvl w:ilvl="0" w:tplc="6F92B560">
      <w:start w:val="1"/>
      <w:numFmt w:val="decimal"/>
      <w:lvlText w:val="(%1)"/>
      <w:lvlJc w:val="left"/>
      <w:pPr>
        <w:ind w:left="-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83" w:hanging="360"/>
      </w:pPr>
    </w:lvl>
    <w:lvl w:ilvl="2" w:tplc="0416001B" w:tentative="1">
      <w:start w:val="1"/>
      <w:numFmt w:val="lowerRoman"/>
      <w:lvlText w:val="%3."/>
      <w:lvlJc w:val="right"/>
      <w:pPr>
        <w:ind w:left="1403" w:hanging="180"/>
      </w:pPr>
    </w:lvl>
    <w:lvl w:ilvl="3" w:tplc="0416000F" w:tentative="1">
      <w:start w:val="1"/>
      <w:numFmt w:val="decimal"/>
      <w:lvlText w:val="%4."/>
      <w:lvlJc w:val="left"/>
      <w:pPr>
        <w:ind w:left="2123" w:hanging="360"/>
      </w:pPr>
    </w:lvl>
    <w:lvl w:ilvl="4" w:tplc="04160019" w:tentative="1">
      <w:start w:val="1"/>
      <w:numFmt w:val="lowerLetter"/>
      <w:lvlText w:val="%5."/>
      <w:lvlJc w:val="left"/>
      <w:pPr>
        <w:ind w:left="2843" w:hanging="360"/>
      </w:pPr>
    </w:lvl>
    <w:lvl w:ilvl="5" w:tplc="0416001B" w:tentative="1">
      <w:start w:val="1"/>
      <w:numFmt w:val="lowerRoman"/>
      <w:lvlText w:val="%6."/>
      <w:lvlJc w:val="right"/>
      <w:pPr>
        <w:ind w:left="3563" w:hanging="180"/>
      </w:pPr>
    </w:lvl>
    <w:lvl w:ilvl="6" w:tplc="0416000F" w:tentative="1">
      <w:start w:val="1"/>
      <w:numFmt w:val="decimal"/>
      <w:lvlText w:val="%7."/>
      <w:lvlJc w:val="left"/>
      <w:pPr>
        <w:ind w:left="4283" w:hanging="360"/>
      </w:pPr>
    </w:lvl>
    <w:lvl w:ilvl="7" w:tplc="04160019" w:tentative="1">
      <w:start w:val="1"/>
      <w:numFmt w:val="lowerLetter"/>
      <w:lvlText w:val="%8."/>
      <w:lvlJc w:val="left"/>
      <w:pPr>
        <w:ind w:left="5003" w:hanging="360"/>
      </w:pPr>
    </w:lvl>
    <w:lvl w:ilvl="8" w:tplc="0416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11">
    <w:nsid w:val="482C0B3F"/>
    <w:multiLevelType w:val="hybridMultilevel"/>
    <w:tmpl w:val="2D686FA0"/>
    <w:lvl w:ilvl="0" w:tplc="FFFFFFFF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cs="Times New Roman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>
    <w:nsid w:val="50BF6C96"/>
    <w:multiLevelType w:val="multilevel"/>
    <w:tmpl w:val="45CE60C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ascii="Calibri" w:hAnsi="Calibri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Calibri" w:hAnsi="Calibri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ascii="Calibri" w:hAnsi="Calibri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ascii="Calibri" w:hAnsi="Calibri"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ascii="Calibri" w:hAnsi="Calibri"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ascii="Calibri" w:hAnsi="Calibri"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ascii="Calibri" w:hAnsi="Calibri"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ascii="Calibri" w:hAnsi="Calibri" w:cs="Times New Roman" w:hint="default"/>
        <w:b/>
      </w:rPr>
    </w:lvl>
  </w:abstractNum>
  <w:abstractNum w:abstractNumId="13">
    <w:nsid w:val="52456446"/>
    <w:multiLevelType w:val="hybridMultilevel"/>
    <w:tmpl w:val="441AF3A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63734B"/>
    <w:multiLevelType w:val="hybridMultilevel"/>
    <w:tmpl w:val="9B56A3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6B6C30"/>
    <w:multiLevelType w:val="hybridMultilevel"/>
    <w:tmpl w:val="9314C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374C08"/>
    <w:multiLevelType w:val="hybridMultilevel"/>
    <w:tmpl w:val="E088704A"/>
    <w:lvl w:ilvl="0" w:tplc="FFFFFFFF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cs="Times New Roman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>
    <w:nsid w:val="74B7721F"/>
    <w:multiLevelType w:val="hybridMultilevel"/>
    <w:tmpl w:val="BFA22710"/>
    <w:lvl w:ilvl="0" w:tplc="FB9C40FE">
      <w:start w:val="1"/>
      <w:numFmt w:val="decimal"/>
      <w:lvlText w:val="(%1)"/>
      <w:lvlJc w:val="left"/>
      <w:pPr>
        <w:ind w:left="-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83" w:hanging="360"/>
      </w:pPr>
    </w:lvl>
    <w:lvl w:ilvl="2" w:tplc="0416001B" w:tentative="1">
      <w:start w:val="1"/>
      <w:numFmt w:val="lowerRoman"/>
      <w:lvlText w:val="%3."/>
      <w:lvlJc w:val="right"/>
      <w:pPr>
        <w:ind w:left="1403" w:hanging="180"/>
      </w:pPr>
    </w:lvl>
    <w:lvl w:ilvl="3" w:tplc="0416000F" w:tentative="1">
      <w:start w:val="1"/>
      <w:numFmt w:val="decimal"/>
      <w:lvlText w:val="%4."/>
      <w:lvlJc w:val="left"/>
      <w:pPr>
        <w:ind w:left="2123" w:hanging="360"/>
      </w:pPr>
    </w:lvl>
    <w:lvl w:ilvl="4" w:tplc="04160019" w:tentative="1">
      <w:start w:val="1"/>
      <w:numFmt w:val="lowerLetter"/>
      <w:lvlText w:val="%5."/>
      <w:lvlJc w:val="left"/>
      <w:pPr>
        <w:ind w:left="2843" w:hanging="360"/>
      </w:pPr>
    </w:lvl>
    <w:lvl w:ilvl="5" w:tplc="0416001B" w:tentative="1">
      <w:start w:val="1"/>
      <w:numFmt w:val="lowerRoman"/>
      <w:lvlText w:val="%6."/>
      <w:lvlJc w:val="right"/>
      <w:pPr>
        <w:ind w:left="3563" w:hanging="180"/>
      </w:pPr>
    </w:lvl>
    <w:lvl w:ilvl="6" w:tplc="0416000F" w:tentative="1">
      <w:start w:val="1"/>
      <w:numFmt w:val="decimal"/>
      <w:lvlText w:val="%7."/>
      <w:lvlJc w:val="left"/>
      <w:pPr>
        <w:ind w:left="4283" w:hanging="360"/>
      </w:pPr>
    </w:lvl>
    <w:lvl w:ilvl="7" w:tplc="04160019" w:tentative="1">
      <w:start w:val="1"/>
      <w:numFmt w:val="lowerLetter"/>
      <w:lvlText w:val="%8."/>
      <w:lvlJc w:val="left"/>
      <w:pPr>
        <w:ind w:left="5003" w:hanging="360"/>
      </w:pPr>
    </w:lvl>
    <w:lvl w:ilvl="8" w:tplc="0416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18">
    <w:nsid w:val="79ED5690"/>
    <w:multiLevelType w:val="hybridMultilevel"/>
    <w:tmpl w:val="44E80C80"/>
    <w:lvl w:ilvl="0" w:tplc="FFFFFFFF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cs="Times New Roman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9">
    <w:nsid w:val="7B27547F"/>
    <w:multiLevelType w:val="hybridMultilevel"/>
    <w:tmpl w:val="BB902C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BC1F7A"/>
    <w:multiLevelType w:val="hybridMultilevel"/>
    <w:tmpl w:val="E088704A"/>
    <w:lvl w:ilvl="0" w:tplc="FFFFFFFF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cs="Times New Roman" w:hint="default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757"/>
        </w:tabs>
        <w:ind w:left="737" w:hanging="340"/>
      </w:pPr>
      <w:rPr>
        <w:rFonts w:ascii="Arial" w:hAnsi="Arial" w:cs="Symbol" w:hint="default"/>
        <w:b w:val="0"/>
        <w:i w:val="0"/>
        <w:color w:val="auto"/>
        <w:sz w:val="20"/>
        <w:szCs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6"/>
  </w:num>
  <w:num w:numId="2">
    <w:abstractNumId w:val="20"/>
  </w:num>
  <w:num w:numId="3">
    <w:abstractNumId w:val="18"/>
  </w:num>
  <w:num w:numId="4">
    <w:abstractNumId w:val="1"/>
  </w:num>
  <w:num w:numId="5">
    <w:abstractNumId w:val="11"/>
  </w:num>
  <w:num w:numId="6">
    <w:abstractNumId w:val="13"/>
  </w:num>
  <w:num w:numId="7">
    <w:abstractNumId w:val="2"/>
  </w:num>
  <w:num w:numId="8">
    <w:abstractNumId w:val="15"/>
  </w:num>
  <w:num w:numId="9">
    <w:abstractNumId w:val="10"/>
  </w:num>
  <w:num w:numId="10">
    <w:abstractNumId w:val="17"/>
  </w:num>
  <w:num w:numId="11">
    <w:abstractNumId w:val="5"/>
  </w:num>
  <w:num w:numId="12">
    <w:abstractNumId w:val="0"/>
  </w:num>
  <w:num w:numId="13">
    <w:abstractNumId w:val="6"/>
  </w:num>
  <w:num w:numId="14">
    <w:abstractNumId w:val="19"/>
  </w:num>
  <w:num w:numId="15">
    <w:abstractNumId w:val="14"/>
  </w:num>
  <w:num w:numId="16">
    <w:abstractNumId w:val="8"/>
  </w:num>
  <w:num w:numId="17">
    <w:abstractNumId w:val="7"/>
  </w:num>
  <w:num w:numId="18">
    <w:abstractNumId w:val="3"/>
  </w:num>
  <w:num w:numId="19">
    <w:abstractNumId w:val="4"/>
  </w:num>
  <w:num w:numId="20">
    <w:abstractNumId w:val="1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fr-FR" w:vendorID="64" w:dllVersion="131078" w:nlCheck="1" w:checkStyle="1"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01C"/>
    <w:rsid w:val="000015A2"/>
    <w:rsid w:val="00013554"/>
    <w:rsid w:val="000350DF"/>
    <w:rsid w:val="00046AB6"/>
    <w:rsid w:val="00056489"/>
    <w:rsid w:val="0005680B"/>
    <w:rsid w:val="0005777C"/>
    <w:rsid w:val="00063038"/>
    <w:rsid w:val="00070008"/>
    <w:rsid w:val="000764EE"/>
    <w:rsid w:val="000808B5"/>
    <w:rsid w:val="0008734B"/>
    <w:rsid w:val="00096655"/>
    <w:rsid w:val="000A2001"/>
    <w:rsid w:val="000B13A0"/>
    <w:rsid w:val="000C29D1"/>
    <w:rsid w:val="000D7EFE"/>
    <w:rsid w:val="000E2D73"/>
    <w:rsid w:val="000E5A94"/>
    <w:rsid w:val="000F2E32"/>
    <w:rsid w:val="001000DD"/>
    <w:rsid w:val="0011052A"/>
    <w:rsid w:val="001138E0"/>
    <w:rsid w:val="0011649E"/>
    <w:rsid w:val="00120A4E"/>
    <w:rsid w:val="00127565"/>
    <w:rsid w:val="00127C73"/>
    <w:rsid w:val="00160EBC"/>
    <w:rsid w:val="001675B9"/>
    <w:rsid w:val="00167CB2"/>
    <w:rsid w:val="00170771"/>
    <w:rsid w:val="00172331"/>
    <w:rsid w:val="00184FCC"/>
    <w:rsid w:val="0018504D"/>
    <w:rsid w:val="00191522"/>
    <w:rsid w:val="001B2486"/>
    <w:rsid w:val="001B3026"/>
    <w:rsid w:val="001B3129"/>
    <w:rsid w:val="001C5A9A"/>
    <w:rsid w:val="001D5941"/>
    <w:rsid w:val="001E02ED"/>
    <w:rsid w:val="001E20FC"/>
    <w:rsid w:val="001F3BC5"/>
    <w:rsid w:val="001F42B7"/>
    <w:rsid w:val="001F74CA"/>
    <w:rsid w:val="00201E31"/>
    <w:rsid w:val="00202F80"/>
    <w:rsid w:val="00223899"/>
    <w:rsid w:val="002407C1"/>
    <w:rsid w:val="00261D93"/>
    <w:rsid w:val="00264FC4"/>
    <w:rsid w:val="00271EBF"/>
    <w:rsid w:val="00273218"/>
    <w:rsid w:val="00284807"/>
    <w:rsid w:val="00297803"/>
    <w:rsid w:val="002A0031"/>
    <w:rsid w:val="002A170C"/>
    <w:rsid w:val="002B629B"/>
    <w:rsid w:val="002D3473"/>
    <w:rsid w:val="002D3A17"/>
    <w:rsid w:val="002D4CA1"/>
    <w:rsid w:val="002E2CC6"/>
    <w:rsid w:val="002F0D4F"/>
    <w:rsid w:val="002F2EF7"/>
    <w:rsid w:val="003019AF"/>
    <w:rsid w:val="0031360D"/>
    <w:rsid w:val="00327944"/>
    <w:rsid w:val="00337349"/>
    <w:rsid w:val="003379CF"/>
    <w:rsid w:val="00341D1F"/>
    <w:rsid w:val="00362DDE"/>
    <w:rsid w:val="0036300F"/>
    <w:rsid w:val="00363C90"/>
    <w:rsid w:val="00367FB0"/>
    <w:rsid w:val="003708EC"/>
    <w:rsid w:val="003730D6"/>
    <w:rsid w:val="0037371D"/>
    <w:rsid w:val="00394AE0"/>
    <w:rsid w:val="0039581E"/>
    <w:rsid w:val="003B33CA"/>
    <w:rsid w:val="003B46AA"/>
    <w:rsid w:val="003B5837"/>
    <w:rsid w:val="003B5B55"/>
    <w:rsid w:val="003E339F"/>
    <w:rsid w:val="003F3012"/>
    <w:rsid w:val="003F4883"/>
    <w:rsid w:val="003F4A07"/>
    <w:rsid w:val="0041522A"/>
    <w:rsid w:val="004153A5"/>
    <w:rsid w:val="00415950"/>
    <w:rsid w:val="00426719"/>
    <w:rsid w:val="0043144A"/>
    <w:rsid w:val="00440513"/>
    <w:rsid w:val="00440B03"/>
    <w:rsid w:val="00440E3B"/>
    <w:rsid w:val="0044274B"/>
    <w:rsid w:val="00445DE1"/>
    <w:rsid w:val="00457C7E"/>
    <w:rsid w:val="00467EC4"/>
    <w:rsid w:val="00477E51"/>
    <w:rsid w:val="00494B89"/>
    <w:rsid w:val="00496054"/>
    <w:rsid w:val="004A2FAC"/>
    <w:rsid w:val="004A3B43"/>
    <w:rsid w:val="004A4FC3"/>
    <w:rsid w:val="004A6EBA"/>
    <w:rsid w:val="004B1806"/>
    <w:rsid w:val="004B3BAB"/>
    <w:rsid w:val="004C3F00"/>
    <w:rsid w:val="004C43E6"/>
    <w:rsid w:val="004D23A5"/>
    <w:rsid w:val="004E5D19"/>
    <w:rsid w:val="004F604D"/>
    <w:rsid w:val="00506622"/>
    <w:rsid w:val="00520C41"/>
    <w:rsid w:val="00521E49"/>
    <w:rsid w:val="005359CF"/>
    <w:rsid w:val="00536719"/>
    <w:rsid w:val="00551CEF"/>
    <w:rsid w:val="005565E4"/>
    <w:rsid w:val="00570D1D"/>
    <w:rsid w:val="00571050"/>
    <w:rsid w:val="00572E2F"/>
    <w:rsid w:val="00573759"/>
    <w:rsid w:val="0057601C"/>
    <w:rsid w:val="00582B58"/>
    <w:rsid w:val="005944BA"/>
    <w:rsid w:val="005972B0"/>
    <w:rsid w:val="005A1CD6"/>
    <w:rsid w:val="005B49B9"/>
    <w:rsid w:val="005B7ACD"/>
    <w:rsid w:val="005C31CB"/>
    <w:rsid w:val="005C6470"/>
    <w:rsid w:val="005D553A"/>
    <w:rsid w:val="005E02E6"/>
    <w:rsid w:val="005E263B"/>
    <w:rsid w:val="005E47AA"/>
    <w:rsid w:val="005F36CC"/>
    <w:rsid w:val="00607097"/>
    <w:rsid w:val="0061122A"/>
    <w:rsid w:val="00620FEF"/>
    <w:rsid w:val="0062205F"/>
    <w:rsid w:val="006366BC"/>
    <w:rsid w:val="00646788"/>
    <w:rsid w:val="00646A74"/>
    <w:rsid w:val="00665568"/>
    <w:rsid w:val="00666AFA"/>
    <w:rsid w:val="00682D0D"/>
    <w:rsid w:val="00685720"/>
    <w:rsid w:val="0068594F"/>
    <w:rsid w:val="00693C5D"/>
    <w:rsid w:val="00695E13"/>
    <w:rsid w:val="006971C5"/>
    <w:rsid w:val="006A00E2"/>
    <w:rsid w:val="006A11D7"/>
    <w:rsid w:val="006C0DB4"/>
    <w:rsid w:val="006C198B"/>
    <w:rsid w:val="006C358E"/>
    <w:rsid w:val="006D19E2"/>
    <w:rsid w:val="006D2C21"/>
    <w:rsid w:val="006D6F8B"/>
    <w:rsid w:val="006E72FA"/>
    <w:rsid w:val="006E7616"/>
    <w:rsid w:val="006F18B0"/>
    <w:rsid w:val="006F5FF2"/>
    <w:rsid w:val="00700A42"/>
    <w:rsid w:val="00724734"/>
    <w:rsid w:val="00732924"/>
    <w:rsid w:val="00743779"/>
    <w:rsid w:val="00763613"/>
    <w:rsid w:val="00776167"/>
    <w:rsid w:val="007774CE"/>
    <w:rsid w:val="007827D5"/>
    <w:rsid w:val="0078366D"/>
    <w:rsid w:val="00783943"/>
    <w:rsid w:val="00786157"/>
    <w:rsid w:val="00791328"/>
    <w:rsid w:val="00791C37"/>
    <w:rsid w:val="00792029"/>
    <w:rsid w:val="007B1DB5"/>
    <w:rsid w:val="007B243F"/>
    <w:rsid w:val="007C1ADF"/>
    <w:rsid w:val="007C1B96"/>
    <w:rsid w:val="007C22F6"/>
    <w:rsid w:val="007D48C9"/>
    <w:rsid w:val="007E61F4"/>
    <w:rsid w:val="00801EA0"/>
    <w:rsid w:val="00801FDE"/>
    <w:rsid w:val="00813611"/>
    <w:rsid w:val="00815495"/>
    <w:rsid w:val="008174A8"/>
    <w:rsid w:val="00831A2A"/>
    <w:rsid w:val="00843BC1"/>
    <w:rsid w:val="00846D63"/>
    <w:rsid w:val="008502D9"/>
    <w:rsid w:val="00860638"/>
    <w:rsid w:val="0086211A"/>
    <w:rsid w:val="008659E2"/>
    <w:rsid w:val="00872B3A"/>
    <w:rsid w:val="0087570A"/>
    <w:rsid w:val="00880CB3"/>
    <w:rsid w:val="008932CA"/>
    <w:rsid w:val="00897DDF"/>
    <w:rsid w:val="008A194E"/>
    <w:rsid w:val="008A313F"/>
    <w:rsid w:val="008A338E"/>
    <w:rsid w:val="008A6527"/>
    <w:rsid w:val="008B38B0"/>
    <w:rsid w:val="008B4230"/>
    <w:rsid w:val="008B4CF6"/>
    <w:rsid w:val="008C541A"/>
    <w:rsid w:val="008E2C27"/>
    <w:rsid w:val="008F380C"/>
    <w:rsid w:val="00927515"/>
    <w:rsid w:val="0093768E"/>
    <w:rsid w:val="009401A7"/>
    <w:rsid w:val="00947EED"/>
    <w:rsid w:val="0097119C"/>
    <w:rsid w:val="0097448C"/>
    <w:rsid w:val="00974E35"/>
    <w:rsid w:val="0097720E"/>
    <w:rsid w:val="00980FA7"/>
    <w:rsid w:val="009935D0"/>
    <w:rsid w:val="00995284"/>
    <w:rsid w:val="009A0CC3"/>
    <w:rsid w:val="009B2393"/>
    <w:rsid w:val="009C0BBE"/>
    <w:rsid w:val="009C4E9D"/>
    <w:rsid w:val="009D4E5E"/>
    <w:rsid w:val="009D556F"/>
    <w:rsid w:val="009D78A2"/>
    <w:rsid w:val="009E29A6"/>
    <w:rsid w:val="009F3725"/>
    <w:rsid w:val="009F786E"/>
    <w:rsid w:val="00A01F45"/>
    <w:rsid w:val="00A0489D"/>
    <w:rsid w:val="00A15D73"/>
    <w:rsid w:val="00A217B1"/>
    <w:rsid w:val="00A36F5B"/>
    <w:rsid w:val="00A378F9"/>
    <w:rsid w:val="00A50241"/>
    <w:rsid w:val="00A56B54"/>
    <w:rsid w:val="00A606E6"/>
    <w:rsid w:val="00A61767"/>
    <w:rsid w:val="00A64D5F"/>
    <w:rsid w:val="00A701BD"/>
    <w:rsid w:val="00A74F8F"/>
    <w:rsid w:val="00A83DE6"/>
    <w:rsid w:val="00A95E7E"/>
    <w:rsid w:val="00AA607C"/>
    <w:rsid w:val="00AA75A7"/>
    <w:rsid w:val="00AB2ADD"/>
    <w:rsid w:val="00AD6035"/>
    <w:rsid w:val="00AE4865"/>
    <w:rsid w:val="00AE6655"/>
    <w:rsid w:val="00AF2DDA"/>
    <w:rsid w:val="00AF346E"/>
    <w:rsid w:val="00B01BC4"/>
    <w:rsid w:val="00B033CB"/>
    <w:rsid w:val="00B05CD8"/>
    <w:rsid w:val="00B074FA"/>
    <w:rsid w:val="00B10974"/>
    <w:rsid w:val="00B11210"/>
    <w:rsid w:val="00B161CB"/>
    <w:rsid w:val="00B21FA6"/>
    <w:rsid w:val="00B23EB6"/>
    <w:rsid w:val="00B247D4"/>
    <w:rsid w:val="00B41B00"/>
    <w:rsid w:val="00B43077"/>
    <w:rsid w:val="00B51710"/>
    <w:rsid w:val="00B5272A"/>
    <w:rsid w:val="00B55274"/>
    <w:rsid w:val="00B6425A"/>
    <w:rsid w:val="00B76BC7"/>
    <w:rsid w:val="00B86DF9"/>
    <w:rsid w:val="00BA3EAE"/>
    <w:rsid w:val="00BA5E89"/>
    <w:rsid w:val="00BC7E22"/>
    <w:rsid w:val="00BF12A0"/>
    <w:rsid w:val="00BF415F"/>
    <w:rsid w:val="00BF7552"/>
    <w:rsid w:val="00C034AC"/>
    <w:rsid w:val="00C100EF"/>
    <w:rsid w:val="00C15287"/>
    <w:rsid w:val="00C24016"/>
    <w:rsid w:val="00C26BB6"/>
    <w:rsid w:val="00C26BD6"/>
    <w:rsid w:val="00C27EC8"/>
    <w:rsid w:val="00C50DCB"/>
    <w:rsid w:val="00C64578"/>
    <w:rsid w:val="00C70B38"/>
    <w:rsid w:val="00C75CEC"/>
    <w:rsid w:val="00C776E8"/>
    <w:rsid w:val="00C82612"/>
    <w:rsid w:val="00C827C8"/>
    <w:rsid w:val="00C8456E"/>
    <w:rsid w:val="00C91AD9"/>
    <w:rsid w:val="00CB2D50"/>
    <w:rsid w:val="00CB369D"/>
    <w:rsid w:val="00CB4895"/>
    <w:rsid w:val="00CD3BFC"/>
    <w:rsid w:val="00CD43FF"/>
    <w:rsid w:val="00CE3359"/>
    <w:rsid w:val="00CE393F"/>
    <w:rsid w:val="00CE68B9"/>
    <w:rsid w:val="00CF06D2"/>
    <w:rsid w:val="00CF7E6C"/>
    <w:rsid w:val="00CF7EC1"/>
    <w:rsid w:val="00D01641"/>
    <w:rsid w:val="00D02EE3"/>
    <w:rsid w:val="00D15E9D"/>
    <w:rsid w:val="00D3027E"/>
    <w:rsid w:val="00D30A88"/>
    <w:rsid w:val="00D42FB6"/>
    <w:rsid w:val="00D439AA"/>
    <w:rsid w:val="00D43FFD"/>
    <w:rsid w:val="00D50292"/>
    <w:rsid w:val="00D602B1"/>
    <w:rsid w:val="00D65577"/>
    <w:rsid w:val="00D7654A"/>
    <w:rsid w:val="00D846C3"/>
    <w:rsid w:val="00D90EE6"/>
    <w:rsid w:val="00D9205E"/>
    <w:rsid w:val="00D95E28"/>
    <w:rsid w:val="00DA0845"/>
    <w:rsid w:val="00DA23C2"/>
    <w:rsid w:val="00DB3E3E"/>
    <w:rsid w:val="00DB754A"/>
    <w:rsid w:val="00DD0900"/>
    <w:rsid w:val="00DE027A"/>
    <w:rsid w:val="00DE15D1"/>
    <w:rsid w:val="00DE1F46"/>
    <w:rsid w:val="00DE6548"/>
    <w:rsid w:val="00DF123A"/>
    <w:rsid w:val="00DF26FD"/>
    <w:rsid w:val="00DF487B"/>
    <w:rsid w:val="00DF4893"/>
    <w:rsid w:val="00E02F1F"/>
    <w:rsid w:val="00E069D1"/>
    <w:rsid w:val="00E1449E"/>
    <w:rsid w:val="00E1497C"/>
    <w:rsid w:val="00E151B3"/>
    <w:rsid w:val="00E26031"/>
    <w:rsid w:val="00E336D7"/>
    <w:rsid w:val="00E35B5C"/>
    <w:rsid w:val="00E41D8C"/>
    <w:rsid w:val="00E460FE"/>
    <w:rsid w:val="00E56733"/>
    <w:rsid w:val="00E65E72"/>
    <w:rsid w:val="00E80BA5"/>
    <w:rsid w:val="00E867BC"/>
    <w:rsid w:val="00EB466E"/>
    <w:rsid w:val="00EC4C88"/>
    <w:rsid w:val="00ED0B8F"/>
    <w:rsid w:val="00EE4562"/>
    <w:rsid w:val="00EE6A30"/>
    <w:rsid w:val="00EE76EE"/>
    <w:rsid w:val="00EE776B"/>
    <w:rsid w:val="00EF4FA0"/>
    <w:rsid w:val="00EF5F75"/>
    <w:rsid w:val="00F06F4A"/>
    <w:rsid w:val="00F1030D"/>
    <w:rsid w:val="00F15EEC"/>
    <w:rsid w:val="00F20245"/>
    <w:rsid w:val="00F271EA"/>
    <w:rsid w:val="00F30F28"/>
    <w:rsid w:val="00F32A95"/>
    <w:rsid w:val="00F34FFD"/>
    <w:rsid w:val="00F36AEB"/>
    <w:rsid w:val="00F43185"/>
    <w:rsid w:val="00F5612F"/>
    <w:rsid w:val="00F6315A"/>
    <w:rsid w:val="00F671DF"/>
    <w:rsid w:val="00F70C42"/>
    <w:rsid w:val="00F76025"/>
    <w:rsid w:val="00F7740E"/>
    <w:rsid w:val="00F803E0"/>
    <w:rsid w:val="00F86E19"/>
    <w:rsid w:val="00F94C17"/>
    <w:rsid w:val="00FB23D9"/>
    <w:rsid w:val="00FC06BF"/>
    <w:rsid w:val="00FC2432"/>
    <w:rsid w:val="00FD4655"/>
    <w:rsid w:val="00FD58FF"/>
    <w:rsid w:val="00FD62B3"/>
    <w:rsid w:val="00FD6A31"/>
    <w:rsid w:val="00FF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endnote reference" w:uiPriority="0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94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7601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locked/>
    <w:rsid w:val="0068594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7601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locked/>
    <w:rsid w:val="00AE4865"/>
    <w:rPr>
      <w:sz w:val="24"/>
      <w:szCs w:val="24"/>
    </w:rPr>
  </w:style>
  <w:style w:type="character" w:styleId="Hyperlink">
    <w:name w:val="Hyperlink"/>
    <w:rsid w:val="0057601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68594F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locked/>
    <w:rsid w:val="0068594F"/>
    <w:rPr>
      <w:rFonts w:ascii="Tahoma" w:hAnsi="Tahoma" w:cs="Tahoma"/>
      <w:sz w:val="16"/>
      <w:szCs w:val="16"/>
    </w:rPr>
  </w:style>
  <w:style w:type="paragraph" w:customStyle="1" w:styleId="IDpaper-Title">
    <w:name w:val="IDpaper-Title"/>
    <w:basedOn w:val="Normal"/>
    <w:rsid w:val="006A00E2"/>
    <w:pPr>
      <w:widowControl w:val="0"/>
      <w:tabs>
        <w:tab w:val="left" w:pos="567"/>
      </w:tabs>
      <w:ind w:left="-397"/>
      <w:outlineLvl w:val="0"/>
    </w:pPr>
    <w:rPr>
      <w:rFonts w:ascii="Arial" w:hAnsi="Arial"/>
      <w:b/>
      <w:kern w:val="16"/>
      <w:szCs w:val="20"/>
      <w:lang w:val="en-GB" w:eastAsia="en-US"/>
    </w:rPr>
  </w:style>
  <w:style w:type="paragraph" w:customStyle="1" w:styleId="IDpaper-Autor">
    <w:name w:val="IDpaper- Autor"/>
    <w:basedOn w:val="IDpaper-Title"/>
    <w:rsid w:val="006A00E2"/>
    <w:pPr>
      <w:spacing w:after="240"/>
    </w:pPr>
    <w:rPr>
      <w:b w:val="0"/>
      <w:bCs/>
      <w:sz w:val="22"/>
      <w:lang w:val="pt-BR"/>
    </w:rPr>
  </w:style>
  <w:style w:type="paragraph" w:customStyle="1" w:styleId="IDpaper-Abstract">
    <w:name w:val="IDpaper-Abstract"/>
    <w:basedOn w:val="IDpaper-Text"/>
    <w:rsid w:val="006A00E2"/>
    <w:pPr>
      <w:spacing w:after="0"/>
    </w:pPr>
    <w:rPr>
      <w:i/>
      <w:iCs/>
      <w:sz w:val="18"/>
    </w:rPr>
  </w:style>
  <w:style w:type="paragraph" w:customStyle="1" w:styleId="IDpaper-Text">
    <w:name w:val="IDpaper-Text"/>
    <w:basedOn w:val="Normal"/>
    <w:rsid w:val="006A00E2"/>
    <w:pPr>
      <w:widowControl w:val="0"/>
      <w:tabs>
        <w:tab w:val="left" w:pos="284"/>
      </w:tabs>
      <w:spacing w:after="120"/>
    </w:pPr>
    <w:rPr>
      <w:rFonts w:ascii="Arial" w:hAnsi="Arial"/>
      <w:kern w:val="16"/>
      <w:sz w:val="20"/>
      <w:szCs w:val="20"/>
      <w:lang w:val="en-GB" w:eastAsia="en-US"/>
    </w:rPr>
  </w:style>
  <w:style w:type="paragraph" w:customStyle="1" w:styleId="IDpaper-heading1">
    <w:name w:val="IDpaper-heading1"/>
    <w:basedOn w:val="Normal"/>
    <w:rsid w:val="006A00E2"/>
    <w:pPr>
      <w:keepNext/>
      <w:widowControl w:val="0"/>
      <w:tabs>
        <w:tab w:val="left" w:pos="397"/>
      </w:tabs>
      <w:spacing w:before="480" w:after="120" w:line="360" w:lineRule="auto"/>
      <w:ind w:left="-397"/>
    </w:pPr>
    <w:rPr>
      <w:rFonts w:ascii="Arial" w:hAnsi="Arial"/>
      <w:b/>
      <w:kern w:val="16"/>
      <w:sz w:val="22"/>
      <w:szCs w:val="20"/>
      <w:lang w:val="en-GB" w:eastAsia="en-US"/>
    </w:rPr>
  </w:style>
  <w:style w:type="paragraph" w:customStyle="1" w:styleId="IDpaper-figureCaption">
    <w:name w:val="IDpaper-figureCaption"/>
    <w:basedOn w:val="Normal"/>
    <w:rsid w:val="006A00E2"/>
    <w:pPr>
      <w:widowControl w:val="0"/>
      <w:tabs>
        <w:tab w:val="left" w:pos="397"/>
      </w:tabs>
      <w:spacing w:before="360" w:after="120" w:line="360" w:lineRule="auto"/>
    </w:pPr>
    <w:rPr>
      <w:rFonts w:ascii="Arial" w:hAnsi="Arial"/>
      <w:kern w:val="16"/>
      <w:sz w:val="16"/>
      <w:szCs w:val="20"/>
      <w:lang w:val="en-GB" w:eastAsia="en-US"/>
    </w:rPr>
  </w:style>
  <w:style w:type="paragraph" w:customStyle="1" w:styleId="IDpaper-Tabletext">
    <w:name w:val="IDpaper-Table text"/>
    <w:basedOn w:val="Normal"/>
    <w:rsid w:val="006A00E2"/>
    <w:pPr>
      <w:widowControl w:val="0"/>
      <w:tabs>
        <w:tab w:val="left" w:pos="397"/>
      </w:tabs>
    </w:pPr>
    <w:rPr>
      <w:rFonts w:ascii="Arial" w:hAnsi="Arial"/>
      <w:kern w:val="18"/>
      <w:sz w:val="18"/>
      <w:szCs w:val="20"/>
      <w:lang w:val="en-GB" w:eastAsia="en-US"/>
    </w:rPr>
  </w:style>
  <w:style w:type="paragraph" w:customStyle="1" w:styleId="Idpaper-tableheading">
    <w:name w:val="Idpaper-table heading"/>
    <w:basedOn w:val="Normal"/>
    <w:rsid w:val="006A00E2"/>
    <w:rPr>
      <w:rFonts w:ascii="Arial" w:hAnsi="Arial"/>
      <w:sz w:val="18"/>
      <w:szCs w:val="20"/>
      <w:lang w:eastAsia="en-US"/>
    </w:rPr>
  </w:style>
  <w:style w:type="paragraph" w:customStyle="1" w:styleId="IDpaper-heading2">
    <w:name w:val="IDpaper-heading2"/>
    <w:basedOn w:val="IDpaper-Text"/>
    <w:rsid w:val="006A00E2"/>
    <w:pPr>
      <w:spacing w:before="240"/>
    </w:pPr>
    <w:rPr>
      <w:b/>
      <w:bCs/>
    </w:rPr>
  </w:style>
  <w:style w:type="paragraph" w:customStyle="1" w:styleId="IDpaper-Reference">
    <w:name w:val="IDpaper-Reference"/>
    <w:basedOn w:val="IDpaper-Text"/>
    <w:rsid w:val="006A00E2"/>
    <w:pPr>
      <w:ind w:left="284" w:hanging="284"/>
    </w:pPr>
  </w:style>
  <w:style w:type="paragraph" w:customStyle="1" w:styleId="IDpaper-heading3">
    <w:name w:val="IDpaper-heading3"/>
    <w:basedOn w:val="IDpaper-heading2"/>
    <w:next w:val="IDpaper-Text"/>
    <w:rsid w:val="006A00E2"/>
    <w:rPr>
      <w:b w:val="0"/>
      <w:bCs w:val="0"/>
      <w:i/>
      <w:iCs/>
    </w:rPr>
  </w:style>
  <w:style w:type="paragraph" w:customStyle="1" w:styleId="IDpaper-Quotation">
    <w:name w:val="IDpaper-Quotation"/>
    <w:basedOn w:val="IDpaper-Text"/>
    <w:rsid w:val="006A00E2"/>
    <w:pPr>
      <w:ind w:left="284"/>
    </w:pPr>
    <w:rPr>
      <w:sz w:val="18"/>
      <w:szCs w:val="18"/>
    </w:rPr>
  </w:style>
  <w:style w:type="paragraph" w:customStyle="1" w:styleId="IDpaper-Footnotetext">
    <w:name w:val="IDpaper-Footnote text"/>
    <w:basedOn w:val="Textodenotaderodap"/>
    <w:rsid w:val="006A00E2"/>
    <w:pPr>
      <w:ind w:left="284" w:hanging="284"/>
    </w:pPr>
    <w:rPr>
      <w:rFonts w:ascii="Arial" w:hAnsi="Arial"/>
      <w:kern w:val="16"/>
      <w:sz w:val="18"/>
      <w:lang w:eastAsia="en-US"/>
    </w:rPr>
  </w:style>
  <w:style w:type="paragraph" w:customStyle="1" w:styleId="IDpaper-TitleEnglish">
    <w:name w:val="IDpaper-TitleEnglish"/>
    <w:basedOn w:val="IDpaper-Title"/>
    <w:rsid w:val="006A00E2"/>
    <w:pPr>
      <w:spacing w:after="1200"/>
    </w:pPr>
    <w:rPr>
      <w:b w:val="0"/>
      <w:bCs/>
      <w:i/>
      <w:iCs/>
    </w:rPr>
  </w:style>
  <w:style w:type="paragraph" w:customStyle="1" w:styleId="IDpaper-Resumo">
    <w:name w:val="IDpaper-Resumo"/>
    <w:basedOn w:val="IDpaper-Abstract"/>
    <w:rsid w:val="006A00E2"/>
    <w:rPr>
      <w:i w:val="0"/>
      <w:iCs w:val="0"/>
      <w:lang w:val="pt-BR"/>
    </w:rPr>
  </w:style>
  <w:style w:type="paragraph" w:styleId="Textodenotadefim">
    <w:name w:val="endnote text"/>
    <w:basedOn w:val="Normal"/>
    <w:link w:val="TextodenotadefimChar"/>
    <w:rsid w:val="006A00E2"/>
    <w:rPr>
      <w:rFonts w:ascii="Arial" w:hAnsi="Arial"/>
      <w:sz w:val="16"/>
      <w:szCs w:val="20"/>
      <w:lang w:val="en-US" w:eastAsia="en-US"/>
    </w:rPr>
  </w:style>
  <w:style w:type="character" w:customStyle="1" w:styleId="TextodenotadefimChar">
    <w:name w:val="Texto de nota de fim Char"/>
    <w:link w:val="Textodenotadefim"/>
    <w:rsid w:val="006A00E2"/>
    <w:rPr>
      <w:rFonts w:ascii="Arial" w:hAnsi="Arial"/>
      <w:sz w:val="16"/>
      <w:lang w:val="en-US" w:eastAsia="en-US"/>
    </w:rPr>
  </w:style>
  <w:style w:type="character" w:styleId="Refdenotadefim">
    <w:name w:val="endnote reference"/>
    <w:rsid w:val="006A00E2"/>
    <w:rPr>
      <w:rFonts w:ascii="Arial" w:hAnsi="Arial"/>
      <w:sz w:val="22"/>
      <w:vertAlign w:val="superscript"/>
    </w:rPr>
  </w:style>
  <w:style w:type="paragraph" w:styleId="NormalWeb">
    <w:name w:val="Normal (Web)"/>
    <w:basedOn w:val="Normal"/>
    <w:rsid w:val="006A00E2"/>
    <w:pPr>
      <w:spacing w:before="100" w:beforeAutospacing="1" w:after="100" w:afterAutospacing="1"/>
    </w:pPr>
  </w:style>
  <w:style w:type="character" w:customStyle="1" w:styleId="notetext">
    <w:name w:val="note_text"/>
    <w:basedOn w:val="Fontepargpadro"/>
    <w:rsid w:val="006A00E2"/>
  </w:style>
  <w:style w:type="character" w:customStyle="1" w:styleId="hps">
    <w:name w:val="hps"/>
    <w:basedOn w:val="Fontepargpadro"/>
    <w:rsid w:val="006A00E2"/>
  </w:style>
  <w:style w:type="character" w:customStyle="1" w:styleId="shorttext">
    <w:name w:val="short_text"/>
    <w:basedOn w:val="Fontepargpadro"/>
    <w:rsid w:val="006A00E2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A00E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A00E2"/>
  </w:style>
  <w:style w:type="paragraph" w:styleId="PargrafodaLista">
    <w:name w:val="List Paragraph"/>
    <w:basedOn w:val="Normal"/>
    <w:uiPriority w:val="34"/>
    <w:qFormat/>
    <w:rsid w:val="00167C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8502D9"/>
    <w:pPr>
      <w:tabs>
        <w:tab w:val="left" w:leader="dot" w:pos="9240"/>
      </w:tabs>
      <w:suppressAutoHyphens/>
      <w:jc w:val="both"/>
    </w:pPr>
    <w:rPr>
      <w:sz w:val="20"/>
      <w:szCs w:val="20"/>
      <w:lang w:eastAsia="ar-SA"/>
    </w:rPr>
  </w:style>
  <w:style w:type="character" w:customStyle="1" w:styleId="CorpodetextoChar">
    <w:name w:val="Corpo de texto Char"/>
    <w:link w:val="Corpodetexto"/>
    <w:rsid w:val="008502D9"/>
    <w:rPr>
      <w:lang w:eastAsia="ar-SA"/>
    </w:rPr>
  </w:style>
  <w:style w:type="paragraph" w:customStyle="1" w:styleId="Default">
    <w:name w:val="Default"/>
    <w:rsid w:val="00A048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A048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A0489D"/>
    <w:rPr>
      <w:rFonts w:ascii="Courier New" w:hAnsi="Courier New" w:cs="Courier New"/>
    </w:rPr>
  </w:style>
  <w:style w:type="paragraph" w:styleId="Legenda">
    <w:name w:val="caption"/>
    <w:basedOn w:val="Normal"/>
    <w:next w:val="Normal"/>
    <w:unhideWhenUsed/>
    <w:qFormat/>
    <w:locked/>
    <w:rsid w:val="0078366D"/>
    <w:pPr>
      <w:spacing w:after="200"/>
    </w:pPr>
    <w:rPr>
      <w:i/>
      <w:iCs/>
      <w:color w:val="1F497D" w:themeColor="text2"/>
      <w:sz w:val="18"/>
      <w:szCs w:val="18"/>
    </w:rPr>
  </w:style>
  <w:style w:type="table" w:styleId="Tabelacomgrade">
    <w:name w:val="Table Grid"/>
    <w:basedOn w:val="Tabelanormal"/>
    <w:locked/>
    <w:rsid w:val="009D78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locked/>
    <w:rsid w:val="00D846C3"/>
    <w:rPr>
      <w:b/>
      <w:bCs/>
    </w:rPr>
  </w:style>
  <w:style w:type="character" w:customStyle="1" w:styleId="apple-converted-space">
    <w:name w:val="apple-converted-space"/>
    <w:basedOn w:val="Fontepargpadro"/>
    <w:rsid w:val="00D846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endnote reference" w:uiPriority="0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94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7601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locked/>
    <w:rsid w:val="0068594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7601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locked/>
    <w:rsid w:val="00AE4865"/>
    <w:rPr>
      <w:sz w:val="24"/>
      <w:szCs w:val="24"/>
    </w:rPr>
  </w:style>
  <w:style w:type="character" w:styleId="Hyperlink">
    <w:name w:val="Hyperlink"/>
    <w:rsid w:val="0057601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68594F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locked/>
    <w:rsid w:val="0068594F"/>
    <w:rPr>
      <w:rFonts w:ascii="Tahoma" w:hAnsi="Tahoma" w:cs="Tahoma"/>
      <w:sz w:val="16"/>
      <w:szCs w:val="16"/>
    </w:rPr>
  </w:style>
  <w:style w:type="paragraph" w:customStyle="1" w:styleId="IDpaper-Title">
    <w:name w:val="IDpaper-Title"/>
    <w:basedOn w:val="Normal"/>
    <w:rsid w:val="006A00E2"/>
    <w:pPr>
      <w:widowControl w:val="0"/>
      <w:tabs>
        <w:tab w:val="left" w:pos="567"/>
      </w:tabs>
      <w:ind w:left="-397"/>
      <w:outlineLvl w:val="0"/>
    </w:pPr>
    <w:rPr>
      <w:rFonts w:ascii="Arial" w:hAnsi="Arial"/>
      <w:b/>
      <w:kern w:val="16"/>
      <w:szCs w:val="20"/>
      <w:lang w:val="en-GB" w:eastAsia="en-US"/>
    </w:rPr>
  </w:style>
  <w:style w:type="paragraph" w:customStyle="1" w:styleId="IDpaper-Autor">
    <w:name w:val="IDpaper- Autor"/>
    <w:basedOn w:val="IDpaper-Title"/>
    <w:rsid w:val="006A00E2"/>
    <w:pPr>
      <w:spacing w:after="240"/>
    </w:pPr>
    <w:rPr>
      <w:b w:val="0"/>
      <w:bCs/>
      <w:sz w:val="22"/>
      <w:lang w:val="pt-BR"/>
    </w:rPr>
  </w:style>
  <w:style w:type="paragraph" w:customStyle="1" w:styleId="IDpaper-Abstract">
    <w:name w:val="IDpaper-Abstract"/>
    <w:basedOn w:val="IDpaper-Text"/>
    <w:rsid w:val="006A00E2"/>
    <w:pPr>
      <w:spacing w:after="0"/>
    </w:pPr>
    <w:rPr>
      <w:i/>
      <w:iCs/>
      <w:sz w:val="18"/>
    </w:rPr>
  </w:style>
  <w:style w:type="paragraph" w:customStyle="1" w:styleId="IDpaper-Text">
    <w:name w:val="IDpaper-Text"/>
    <w:basedOn w:val="Normal"/>
    <w:rsid w:val="006A00E2"/>
    <w:pPr>
      <w:widowControl w:val="0"/>
      <w:tabs>
        <w:tab w:val="left" w:pos="284"/>
      </w:tabs>
      <w:spacing w:after="120"/>
    </w:pPr>
    <w:rPr>
      <w:rFonts w:ascii="Arial" w:hAnsi="Arial"/>
      <w:kern w:val="16"/>
      <w:sz w:val="20"/>
      <w:szCs w:val="20"/>
      <w:lang w:val="en-GB" w:eastAsia="en-US"/>
    </w:rPr>
  </w:style>
  <w:style w:type="paragraph" w:customStyle="1" w:styleId="IDpaper-heading1">
    <w:name w:val="IDpaper-heading1"/>
    <w:basedOn w:val="Normal"/>
    <w:rsid w:val="006A00E2"/>
    <w:pPr>
      <w:keepNext/>
      <w:widowControl w:val="0"/>
      <w:tabs>
        <w:tab w:val="left" w:pos="397"/>
      </w:tabs>
      <w:spacing w:before="480" w:after="120" w:line="360" w:lineRule="auto"/>
      <w:ind w:left="-397"/>
    </w:pPr>
    <w:rPr>
      <w:rFonts w:ascii="Arial" w:hAnsi="Arial"/>
      <w:b/>
      <w:kern w:val="16"/>
      <w:sz w:val="22"/>
      <w:szCs w:val="20"/>
      <w:lang w:val="en-GB" w:eastAsia="en-US"/>
    </w:rPr>
  </w:style>
  <w:style w:type="paragraph" w:customStyle="1" w:styleId="IDpaper-figureCaption">
    <w:name w:val="IDpaper-figureCaption"/>
    <w:basedOn w:val="Normal"/>
    <w:rsid w:val="006A00E2"/>
    <w:pPr>
      <w:widowControl w:val="0"/>
      <w:tabs>
        <w:tab w:val="left" w:pos="397"/>
      </w:tabs>
      <w:spacing w:before="360" w:after="120" w:line="360" w:lineRule="auto"/>
    </w:pPr>
    <w:rPr>
      <w:rFonts w:ascii="Arial" w:hAnsi="Arial"/>
      <w:kern w:val="16"/>
      <w:sz w:val="16"/>
      <w:szCs w:val="20"/>
      <w:lang w:val="en-GB" w:eastAsia="en-US"/>
    </w:rPr>
  </w:style>
  <w:style w:type="paragraph" w:customStyle="1" w:styleId="IDpaper-Tabletext">
    <w:name w:val="IDpaper-Table text"/>
    <w:basedOn w:val="Normal"/>
    <w:rsid w:val="006A00E2"/>
    <w:pPr>
      <w:widowControl w:val="0"/>
      <w:tabs>
        <w:tab w:val="left" w:pos="397"/>
      </w:tabs>
    </w:pPr>
    <w:rPr>
      <w:rFonts w:ascii="Arial" w:hAnsi="Arial"/>
      <w:kern w:val="18"/>
      <w:sz w:val="18"/>
      <w:szCs w:val="20"/>
      <w:lang w:val="en-GB" w:eastAsia="en-US"/>
    </w:rPr>
  </w:style>
  <w:style w:type="paragraph" w:customStyle="1" w:styleId="Idpaper-tableheading">
    <w:name w:val="Idpaper-table heading"/>
    <w:basedOn w:val="Normal"/>
    <w:rsid w:val="006A00E2"/>
    <w:rPr>
      <w:rFonts w:ascii="Arial" w:hAnsi="Arial"/>
      <w:sz w:val="18"/>
      <w:szCs w:val="20"/>
      <w:lang w:eastAsia="en-US"/>
    </w:rPr>
  </w:style>
  <w:style w:type="paragraph" w:customStyle="1" w:styleId="IDpaper-heading2">
    <w:name w:val="IDpaper-heading2"/>
    <w:basedOn w:val="IDpaper-Text"/>
    <w:rsid w:val="006A00E2"/>
    <w:pPr>
      <w:spacing w:before="240"/>
    </w:pPr>
    <w:rPr>
      <w:b/>
      <w:bCs/>
    </w:rPr>
  </w:style>
  <w:style w:type="paragraph" w:customStyle="1" w:styleId="IDpaper-Reference">
    <w:name w:val="IDpaper-Reference"/>
    <w:basedOn w:val="IDpaper-Text"/>
    <w:rsid w:val="006A00E2"/>
    <w:pPr>
      <w:ind w:left="284" w:hanging="284"/>
    </w:pPr>
  </w:style>
  <w:style w:type="paragraph" w:customStyle="1" w:styleId="IDpaper-heading3">
    <w:name w:val="IDpaper-heading3"/>
    <w:basedOn w:val="IDpaper-heading2"/>
    <w:next w:val="IDpaper-Text"/>
    <w:rsid w:val="006A00E2"/>
    <w:rPr>
      <w:b w:val="0"/>
      <w:bCs w:val="0"/>
      <w:i/>
      <w:iCs/>
    </w:rPr>
  </w:style>
  <w:style w:type="paragraph" w:customStyle="1" w:styleId="IDpaper-Quotation">
    <w:name w:val="IDpaper-Quotation"/>
    <w:basedOn w:val="IDpaper-Text"/>
    <w:rsid w:val="006A00E2"/>
    <w:pPr>
      <w:ind w:left="284"/>
    </w:pPr>
    <w:rPr>
      <w:sz w:val="18"/>
      <w:szCs w:val="18"/>
    </w:rPr>
  </w:style>
  <w:style w:type="paragraph" w:customStyle="1" w:styleId="IDpaper-Footnotetext">
    <w:name w:val="IDpaper-Footnote text"/>
    <w:basedOn w:val="Textodenotaderodap"/>
    <w:rsid w:val="006A00E2"/>
    <w:pPr>
      <w:ind w:left="284" w:hanging="284"/>
    </w:pPr>
    <w:rPr>
      <w:rFonts w:ascii="Arial" w:hAnsi="Arial"/>
      <w:kern w:val="16"/>
      <w:sz w:val="18"/>
      <w:lang w:eastAsia="en-US"/>
    </w:rPr>
  </w:style>
  <w:style w:type="paragraph" w:customStyle="1" w:styleId="IDpaper-TitleEnglish">
    <w:name w:val="IDpaper-TitleEnglish"/>
    <w:basedOn w:val="IDpaper-Title"/>
    <w:rsid w:val="006A00E2"/>
    <w:pPr>
      <w:spacing w:after="1200"/>
    </w:pPr>
    <w:rPr>
      <w:b w:val="0"/>
      <w:bCs/>
      <w:i/>
      <w:iCs/>
    </w:rPr>
  </w:style>
  <w:style w:type="paragraph" w:customStyle="1" w:styleId="IDpaper-Resumo">
    <w:name w:val="IDpaper-Resumo"/>
    <w:basedOn w:val="IDpaper-Abstract"/>
    <w:rsid w:val="006A00E2"/>
    <w:rPr>
      <w:i w:val="0"/>
      <w:iCs w:val="0"/>
      <w:lang w:val="pt-BR"/>
    </w:rPr>
  </w:style>
  <w:style w:type="paragraph" w:styleId="Textodenotadefim">
    <w:name w:val="endnote text"/>
    <w:basedOn w:val="Normal"/>
    <w:link w:val="TextodenotadefimChar"/>
    <w:rsid w:val="006A00E2"/>
    <w:rPr>
      <w:rFonts w:ascii="Arial" w:hAnsi="Arial"/>
      <w:sz w:val="16"/>
      <w:szCs w:val="20"/>
      <w:lang w:val="en-US" w:eastAsia="en-US"/>
    </w:rPr>
  </w:style>
  <w:style w:type="character" w:customStyle="1" w:styleId="TextodenotadefimChar">
    <w:name w:val="Texto de nota de fim Char"/>
    <w:link w:val="Textodenotadefim"/>
    <w:rsid w:val="006A00E2"/>
    <w:rPr>
      <w:rFonts w:ascii="Arial" w:hAnsi="Arial"/>
      <w:sz w:val="16"/>
      <w:lang w:val="en-US" w:eastAsia="en-US"/>
    </w:rPr>
  </w:style>
  <w:style w:type="character" w:styleId="Refdenotadefim">
    <w:name w:val="endnote reference"/>
    <w:rsid w:val="006A00E2"/>
    <w:rPr>
      <w:rFonts w:ascii="Arial" w:hAnsi="Arial"/>
      <w:sz w:val="22"/>
      <w:vertAlign w:val="superscript"/>
    </w:rPr>
  </w:style>
  <w:style w:type="paragraph" w:styleId="NormalWeb">
    <w:name w:val="Normal (Web)"/>
    <w:basedOn w:val="Normal"/>
    <w:rsid w:val="006A00E2"/>
    <w:pPr>
      <w:spacing w:before="100" w:beforeAutospacing="1" w:after="100" w:afterAutospacing="1"/>
    </w:pPr>
  </w:style>
  <w:style w:type="character" w:customStyle="1" w:styleId="notetext">
    <w:name w:val="note_text"/>
    <w:basedOn w:val="Fontepargpadro"/>
    <w:rsid w:val="006A00E2"/>
  </w:style>
  <w:style w:type="character" w:customStyle="1" w:styleId="hps">
    <w:name w:val="hps"/>
    <w:basedOn w:val="Fontepargpadro"/>
    <w:rsid w:val="006A00E2"/>
  </w:style>
  <w:style w:type="character" w:customStyle="1" w:styleId="shorttext">
    <w:name w:val="short_text"/>
    <w:basedOn w:val="Fontepargpadro"/>
    <w:rsid w:val="006A00E2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A00E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A00E2"/>
  </w:style>
  <w:style w:type="paragraph" w:styleId="PargrafodaLista">
    <w:name w:val="List Paragraph"/>
    <w:basedOn w:val="Normal"/>
    <w:uiPriority w:val="34"/>
    <w:qFormat/>
    <w:rsid w:val="00167C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8502D9"/>
    <w:pPr>
      <w:tabs>
        <w:tab w:val="left" w:leader="dot" w:pos="9240"/>
      </w:tabs>
      <w:suppressAutoHyphens/>
      <w:jc w:val="both"/>
    </w:pPr>
    <w:rPr>
      <w:sz w:val="20"/>
      <w:szCs w:val="20"/>
      <w:lang w:eastAsia="ar-SA"/>
    </w:rPr>
  </w:style>
  <w:style w:type="character" w:customStyle="1" w:styleId="CorpodetextoChar">
    <w:name w:val="Corpo de texto Char"/>
    <w:link w:val="Corpodetexto"/>
    <w:rsid w:val="008502D9"/>
    <w:rPr>
      <w:lang w:eastAsia="ar-SA"/>
    </w:rPr>
  </w:style>
  <w:style w:type="paragraph" w:customStyle="1" w:styleId="Default">
    <w:name w:val="Default"/>
    <w:rsid w:val="00A048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A048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A0489D"/>
    <w:rPr>
      <w:rFonts w:ascii="Courier New" w:hAnsi="Courier New" w:cs="Courier New"/>
    </w:rPr>
  </w:style>
  <w:style w:type="paragraph" w:styleId="Legenda">
    <w:name w:val="caption"/>
    <w:basedOn w:val="Normal"/>
    <w:next w:val="Normal"/>
    <w:unhideWhenUsed/>
    <w:qFormat/>
    <w:locked/>
    <w:rsid w:val="0078366D"/>
    <w:pPr>
      <w:spacing w:after="200"/>
    </w:pPr>
    <w:rPr>
      <w:i/>
      <w:iCs/>
      <w:color w:val="1F497D" w:themeColor="text2"/>
      <w:sz w:val="18"/>
      <w:szCs w:val="18"/>
    </w:rPr>
  </w:style>
  <w:style w:type="table" w:styleId="Tabelacomgrade">
    <w:name w:val="Table Grid"/>
    <w:basedOn w:val="Tabelanormal"/>
    <w:locked/>
    <w:rsid w:val="009D78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locked/>
    <w:rsid w:val="00D846C3"/>
    <w:rPr>
      <w:b/>
      <w:bCs/>
    </w:rPr>
  </w:style>
  <w:style w:type="character" w:customStyle="1" w:styleId="apple-converted-space">
    <w:name w:val="apple-converted-space"/>
    <w:basedOn w:val="Fontepargpadro"/>
    <w:rsid w:val="00D84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x.doi.org/10.1016/j.conbuildmat.2017.05.00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cempre.org.br/artigo-publicacao/ficha-tecnica/id/6/vid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x.doi.org/10.1016/j.cemconcomp.2015.03.004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1439</Words>
  <Characters>7773</Characters>
  <Application>Microsoft Office Word</Application>
  <DocSecurity>0</DocSecurity>
  <Lines>64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Ofício 01/11- Hotel Rifoles                                                         Natal, 10 de maio de 2011</vt:lpstr>
    </vt:vector>
  </TitlesOfParts>
  <Company>Hewlett-Packard</Company>
  <LinksUpToDate>false</LinksUpToDate>
  <CharactersWithSpaces>9194</CharactersWithSpaces>
  <SharedDoc>false</SharedDoc>
  <HLinks>
    <vt:vector size="24" baseType="variant">
      <vt:variant>
        <vt:i4>2359340</vt:i4>
      </vt:variant>
      <vt:variant>
        <vt:i4>9</vt:i4>
      </vt:variant>
      <vt:variant>
        <vt:i4>0</vt:i4>
      </vt:variant>
      <vt:variant>
        <vt:i4>5</vt:i4>
      </vt:variant>
      <vt:variant>
        <vt:lpwstr>http://www.abnt.org.br/</vt:lpwstr>
      </vt:variant>
      <vt:variant>
        <vt:lpwstr/>
      </vt:variant>
      <vt:variant>
        <vt:i4>2490484</vt:i4>
      </vt:variant>
      <vt:variant>
        <vt:i4>6</vt:i4>
      </vt:variant>
      <vt:variant>
        <vt:i4>0</vt:i4>
      </vt:variant>
      <vt:variant>
        <vt:i4>5</vt:i4>
      </vt:variant>
      <vt:variant>
        <vt:lpwstr>http://loja.ibge.gov.br/informacoes-gerais/normas/normas-de-apresentac-o-tabular-3-edic-o.html</vt:lpwstr>
      </vt:variant>
      <vt:variant>
        <vt:lpwstr/>
      </vt:variant>
      <vt:variant>
        <vt:i4>1179649</vt:i4>
      </vt:variant>
      <vt:variant>
        <vt:i4>3</vt:i4>
      </vt:variant>
      <vt:variant>
        <vt:i4>0</vt:i4>
      </vt:variant>
      <vt:variant>
        <vt:i4>5</vt:i4>
      </vt:variant>
      <vt:variant>
        <vt:lpwstr>http://www.ibge.gov.br/home/</vt:lpwstr>
      </vt:variant>
      <vt:variant>
        <vt:lpwstr/>
      </vt:variant>
      <vt:variant>
        <vt:i4>2490484</vt:i4>
      </vt:variant>
      <vt:variant>
        <vt:i4>0</vt:i4>
      </vt:variant>
      <vt:variant>
        <vt:i4>0</vt:i4>
      </vt:variant>
      <vt:variant>
        <vt:i4>5</vt:i4>
      </vt:variant>
      <vt:variant>
        <vt:lpwstr>http://loja.ibge.gov.br/informacoes-gerais/normas/normas-de-apresentac-o-tabular-3-edic-o.html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Sandra</cp:lastModifiedBy>
  <cp:revision>3</cp:revision>
  <cp:lastPrinted>2017-10-01T05:24:00Z</cp:lastPrinted>
  <dcterms:created xsi:type="dcterms:W3CDTF">2017-12-20T12:04:00Z</dcterms:created>
  <dcterms:modified xsi:type="dcterms:W3CDTF">2017-12-20T12:04:00Z</dcterms:modified>
</cp:coreProperties>
</file>