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9BEF" w14:textId="4146B2E4" w:rsidR="00AE4BEE" w:rsidRDefault="00C70B66" w:rsidP="00A10BA1">
      <w:pPr>
        <w:spacing w:line="240" w:lineRule="auto"/>
        <w:jc w:val="center"/>
        <w:rPr>
          <w:rFonts w:asciiTheme="minorHAnsi" w:hAnsiTheme="minorHAnsi" w:cstheme="minorHAnsi"/>
          <w:b/>
          <w:bCs/>
          <w:sz w:val="28"/>
          <w:szCs w:val="28"/>
        </w:rPr>
      </w:pPr>
      <w:r w:rsidRPr="00C70B66">
        <w:rPr>
          <w:rFonts w:asciiTheme="minorHAnsi" w:hAnsiTheme="minorHAnsi" w:cstheme="minorHAnsi"/>
          <w:b/>
          <w:bCs/>
          <w:sz w:val="28"/>
          <w:szCs w:val="28"/>
        </w:rPr>
        <w:t>Expansão urbana</w:t>
      </w:r>
      <w:r w:rsidR="00A31AE9" w:rsidRPr="00C70B66">
        <w:rPr>
          <w:rFonts w:asciiTheme="minorHAnsi" w:hAnsiTheme="minorHAnsi" w:cstheme="minorHAnsi"/>
          <w:b/>
          <w:bCs/>
          <w:sz w:val="28"/>
          <w:szCs w:val="28"/>
        </w:rPr>
        <w:t xml:space="preserve">, </w:t>
      </w:r>
      <w:r w:rsidRPr="00C70B66">
        <w:rPr>
          <w:rFonts w:asciiTheme="minorHAnsi" w:hAnsiTheme="minorHAnsi" w:cstheme="minorHAnsi"/>
          <w:b/>
          <w:bCs/>
          <w:sz w:val="28"/>
          <w:szCs w:val="28"/>
        </w:rPr>
        <w:t>aglomerados subnormais</w:t>
      </w:r>
      <w:r w:rsidR="00AE4BEE" w:rsidRPr="00C70B66">
        <w:rPr>
          <w:rFonts w:asciiTheme="minorHAnsi" w:hAnsiTheme="minorHAnsi" w:cstheme="minorHAnsi"/>
          <w:b/>
          <w:bCs/>
          <w:sz w:val="28"/>
          <w:szCs w:val="28"/>
        </w:rPr>
        <w:t xml:space="preserve"> </w:t>
      </w:r>
      <w:r w:rsidRPr="00C70B66">
        <w:rPr>
          <w:rFonts w:asciiTheme="minorHAnsi" w:hAnsiTheme="minorHAnsi" w:cstheme="minorHAnsi"/>
          <w:b/>
          <w:bCs/>
          <w:sz w:val="28"/>
          <w:szCs w:val="28"/>
        </w:rPr>
        <w:t>e provisão de serviços de saneamento: estudo de caso da Região Metropolitana de Belém</w:t>
      </w:r>
    </w:p>
    <w:p w14:paraId="5CDD08AE" w14:textId="77777777" w:rsidR="00A4137B" w:rsidRDefault="00A4137B" w:rsidP="00A10BA1">
      <w:pPr>
        <w:spacing w:line="240" w:lineRule="auto"/>
        <w:jc w:val="center"/>
        <w:rPr>
          <w:rFonts w:asciiTheme="minorHAnsi" w:hAnsiTheme="minorHAnsi" w:cstheme="minorHAnsi"/>
          <w:b/>
          <w:bCs/>
          <w:sz w:val="28"/>
          <w:szCs w:val="28"/>
        </w:rPr>
      </w:pPr>
    </w:p>
    <w:p w14:paraId="549F8E2C" w14:textId="77777777" w:rsidR="00A4137B" w:rsidRDefault="00A4137B" w:rsidP="00A10BA1">
      <w:pPr>
        <w:spacing w:line="240" w:lineRule="auto"/>
        <w:jc w:val="center"/>
        <w:rPr>
          <w:rFonts w:asciiTheme="minorHAnsi" w:hAnsiTheme="minorHAnsi" w:cstheme="minorHAnsi"/>
          <w:b/>
          <w:bCs/>
          <w:sz w:val="28"/>
          <w:szCs w:val="28"/>
        </w:rPr>
      </w:pPr>
    </w:p>
    <w:p w14:paraId="03CE5370" w14:textId="77777777" w:rsidR="00A4137B" w:rsidRDefault="00A4137B" w:rsidP="00A10BA1">
      <w:pPr>
        <w:spacing w:line="240" w:lineRule="auto"/>
        <w:jc w:val="center"/>
        <w:rPr>
          <w:rFonts w:asciiTheme="minorHAnsi" w:hAnsiTheme="minorHAnsi" w:cstheme="minorHAnsi"/>
          <w:b/>
          <w:bCs/>
          <w:sz w:val="28"/>
          <w:szCs w:val="28"/>
        </w:rPr>
      </w:pPr>
    </w:p>
    <w:p w14:paraId="14B0B158" w14:textId="537CDF4E" w:rsidR="00A4137B" w:rsidRDefault="00A4137B" w:rsidP="00A4137B">
      <w:pPr>
        <w:pStyle w:val="IDpaper-TitleEnglish"/>
        <w:widowControl/>
        <w:spacing w:after="0"/>
        <w:ind w:left="0"/>
        <w:jc w:val="right"/>
        <w:rPr>
          <w:rFonts w:ascii="Calibri" w:hAnsi="Calibri"/>
          <w:b/>
          <w:i w:val="0"/>
          <w:lang w:val="pt-BR"/>
        </w:rPr>
      </w:pPr>
      <w:r>
        <w:rPr>
          <w:rFonts w:ascii="Calibri" w:hAnsi="Calibri"/>
          <w:b/>
          <w:i w:val="0"/>
          <w:lang w:val="pt-BR"/>
        </w:rPr>
        <w:t>Caio Cezar Ferreira de Souza</w:t>
      </w:r>
    </w:p>
    <w:p w14:paraId="599038D6" w14:textId="6F3A0C1B" w:rsidR="00A4137B" w:rsidRDefault="00A4137B" w:rsidP="00A4137B">
      <w:pPr>
        <w:pStyle w:val="IDpaper-TitleEnglish"/>
        <w:widowControl/>
        <w:spacing w:after="0"/>
        <w:jc w:val="right"/>
        <w:rPr>
          <w:rFonts w:ascii="Calibri" w:hAnsi="Calibri"/>
          <w:i w:val="0"/>
          <w:sz w:val="18"/>
          <w:szCs w:val="18"/>
          <w:lang w:val="pt-BR"/>
        </w:rPr>
      </w:pPr>
      <w:r>
        <w:rPr>
          <w:rFonts w:ascii="Calibri" w:hAnsi="Calibri"/>
          <w:i w:val="0"/>
          <w:sz w:val="18"/>
          <w:szCs w:val="18"/>
          <w:lang w:val="pt-BR"/>
        </w:rPr>
        <w:t>Doutorando, UNAMA, Brasil</w:t>
      </w:r>
    </w:p>
    <w:p w14:paraId="0CE1489B" w14:textId="0E463FD0" w:rsidR="00A4137B" w:rsidRDefault="00A4137B" w:rsidP="00A4137B">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caiocfdesouza@gmail.com</w:t>
      </w:r>
    </w:p>
    <w:p w14:paraId="39AB1423" w14:textId="77777777" w:rsidR="00A4137B" w:rsidRDefault="00A4137B" w:rsidP="00A4137B">
      <w:pPr>
        <w:pStyle w:val="IDpaper-TitleEnglish"/>
        <w:widowControl/>
        <w:spacing w:after="0"/>
        <w:jc w:val="right"/>
        <w:rPr>
          <w:rFonts w:ascii="Calibri" w:hAnsi="Calibri"/>
          <w:b/>
          <w:i w:val="0"/>
          <w:lang w:val="pt-BR"/>
        </w:rPr>
      </w:pPr>
    </w:p>
    <w:p w14:paraId="73305489" w14:textId="07C4A1A3" w:rsidR="00A4137B" w:rsidRDefault="00A4137B" w:rsidP="00A4137B">
      <w:pPr>
        <w:pStyle w:val="IDpaper-TitleEnglish"/>
        <w:widowControl/>
        <w:spacing w:after="0"/>
        <w:jc w:val="right"/>
        <w:rPr>
          <w:rFonts w:ascii="Calibri" w:hAnsi="Calibri"/>
          <w:b/>
          <w:i w:val="0"/>
          <w:lang w:val="pt-BR"/>
        </w:rPr>
      </w:pPr>
      <w:r>
        <w:rPr>
          <w:rFonts w:ascii="Calibri" w:hAnsi="Calibri"/>
          <w:b/>
          <w:i w:val="0"/>
          <w:lang w:val="pt-BR"/>
        </w:rPr>
        <w:t>Joyce dos Santos Saraiva</w:t>
      </w:r>
    </w:p>
    <w:p w14:paraId="2027F319" w14:textId="049AF3D0" w:rsidR="00A4137B" w:rsidRDefault="00A4137B" w:rsidP="00A4137B">
      <w:pPr>
        <w:pStyle w:val="IDpaper-TitleEnglish"/>
        <w:widowControl/>
        <w:spacing w:after="0"/>
        <w:jc w:val="right"/>
        <w:rPr>
          <w:rFonts w:ascii="Calibri" w:hAnsi="Calibri"/>
          <w:i w:val="0"/>
          <w:sz w:val="18"/>
          <w:szCs w:val="18"/>
          <w:lang w:val="pt-BR"/>
        </w:rPr>
      </w:pPr>
      <w:r>
        <w:rPr>
          <w:rFonts w:ascii="Calibri" w:hAnsi="Calibri"/>
          <w:i w:val="0"/>
          <w:sz w:val="18"/>
          <w:szCs w:val="18"/>
          <w:lang w:val="pt-BR"/>
        </w:rPr>
        <w:t>Doutoranda, UNAMA, Brasil</w:t>
      </w:r>
    </w:p>
    <w:p w14:paraId="37A5CC24" w14:textId="4BD6429B" w:rsidR="00A4137B" w:rsidRDefault="00A4137B" w:rsidP="00A4137B">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Joyce.saraivaa@gmail.com</w:t>
      </w:r>
    </w:p>
    <w:p w14:paraId="6E95548C" w14:textId="77777777" w:rsidR="00A4137B" w:rsidRDefault="00A4137B" w:rsidP="00A4137B">
      <w:pPr>
        <w:pStyle w:val="IDpaper-TitleEnglish"/>
        <w:widowControl/>
        <w:spacing w:after="0"/>
        <w:jc w:val="right"/>
        <w:rPr>
          <w:rFonts w:ascii="Calibri" w:hAnsi="Calibri"/>
          <w:b/>
          <w:i w:val="0"/>
          <w:lang w:val="pt-BR"/>
        </w:rPr>
      </w:pPr>
    </w:p>
    <w:p w14:paraId="71D96608" w14:textId="1D5B6CD4" w:rsidR="00A4137B" w:rsidRDefault="00A4137B" w:rsidP="00A4137B">
      <w:pPr>
        <w:pStyle w:val="IDpaper-TitleEnglish"/>
        <w:widowControl/>
        <w:spacing w:after="0"/>
        <w:jc w:val="right"/>
        <w:rPr>
          <w:rFonts w:ascii="Calibri" w:hAnsi="Calibri"/>
          <w:b/>
          <w:i w:val="0"/>
          <w:lang w:val="pt-BR"/>
        </w:rPr>
      </w:pPr>
      <w:r>
        <w:rPr>
          <w:rFonts w:ascii="Calibri" w:hAnsi="Calibri"/>
          <w:b/>
          <w:i w:val="0"/>
          <w:lang w:val="pt-BR"/>
        </w:rPr>
        <w:t>Maria Lúcia Bahia Lopes</w:t>
      </w:r>
    </w:p>
    <w:p w14:paraId="3C2C45C1" w14:textId="6EC11B88" w:rsidR="00A4137B" w:rsidRDefault="00A4137B" w:rsidP="00A4137B">
      <w:pPr>
        <w:pStyle w:val="IDpaper-TitleEnglish"/>
        <w:widowControl/>
        <w:spacing w:after="0"/>
        <w:jc w:val="right"/>
        <w:rPr>
          <w:rFonts w:ascii="Calibri" w:hAnsi="Calibri"/>
          <w:i w:val="0"/>
          <w:sz w:val="18"/>
          <w:szCs w:val="18"/>
          <w:lang w:val="pt-BR"/>
        </w:rPr>
      </w:pPr>
      <w:r>
        <w:rPr>
          <w:rFonts w:ascii="Calibri" w:hAnsi="Calibri"/>
          <w:i w:val="0"/>
          <w:sz w:val="18"/>
          <w:szCs w:val="18"/>
          <w:lang w:val="pt-BR"/>
        </w:rPr>
        <w:t>Professora Doutora, UNAMA, Brasil</w:t>
      </w:r>
    </w:p>
    <w:p w14:paraId="097CD8E7" w14:textId="2C0CC16B" w:rsidR="00A4137B" w:rsidRDefault="00A4137B" w:rsidP="00A4137B">
      <w:pPr>
        <w:pStyle w:val="IDpaper-TitleEnglish"/>
        <w:widowControl/>
        <w:spacing w:after="0"/>
        <w:jc w:val="right"/>
        <w:rPr>
          <w:rFonts w:ascii="Calibri" w:hAnsi="Calibri"/>
          <w:b/>
          <w:i w:val="0"/>
          <w:lang w:val="pt-BR"/>
        </w:rPr>
      </w:pPr>
      <w:r>
        <w:rPr>
          <w:rFonts w:ascii="Calibri" w:hAnsi="Calibri"/>
          <w:i w:val="0"/>
          <w:sz w:val="18"/>
          <w:szCs w:val="18"/>
          <w:lang w:val="pt-BR"/>
        </w:rPr>
        <w:t>malubahialopes7@gmail.com</w:t>
      </w:r>
    </w:p>
    <w:p w14:paraId="437EAE81" w14:textId="6A9D0DA5" w:rsidR="00C70B66" w:rsidRPr="00A4137B" w:rsidRDefault="00A4137B" w:rsidP="00A4137B">
      <w:pPr>
        <w:widowControl w:val="0"/>
        <w:shd w:val="clear" w:color="auto" w:fill="FFFFFF"/>
        <w:tabs>
          <w:tab w:val="left" w:pos="709"/>
          <w:tab w:val="left" w:pos="3119"/>
          <w:tab w:val="left" w:pos="5812"/>
        </w:tabs>
        <w:spacing w:line="276" w:lineRule="auto"/>
        <w:outlineLvl w:val="0"/>
        <w:rPr>
          <w:rFonts w:ascii="Calibri" w:hAnsi="Calibri" w:cs="Calibri"/>
          <w:color w:val="FF0000"/>
          <w:sz w:val="18"/>
          <w:szCs w:val="18"/>
        </w:rPr>
      </w:pPr>
      <w:r>
        <w:rPr>
          <w:rFonts w:ascii="Calibri" w:hAnsi="Calibri"/>
          <w:sz w:val="16"/>
          <w:szCs w:val="16"/>
        </w:rPr>
        <w:br w:type="page"/>
      </w:r>
    </w:p>
    <w:p w14:paraId="7CA9A66C" w14:textId="13627712" w:rsidR="00C70B66" w:rsidRPr="00C70B66" w:rsidRDefault="00AE4BEE" w:rsidP="00A10BA1">
      <w:pPr>
        <w:spacing w:line="240" w:lineRule="auto"/>
        <w:rPr>
          <w:rFonts w:asciiTheme="minorHAnsi" w:hAnsiTheme="minorHAnsi" w:cstheme="minorHAnsi"/>
          <w:b/>
          <w:bCs/>
          <w:sz w:val="18"/>
          <w:szCs w:val="18"/>
        </w:rPr>
      </w:pPr>
      <w:r w:rsidRPr="00C70B66">
        <w:rPr>
          <w:rFonts w:asciiTheme="minorHAnsi" w:hAnsiTheme="minorHAnsi" w:cstheme="minorHAnsi"/>
          <w:b/>
          <w:bCs/>
          <w:sz w:val="18"/>
          <w:szCs w:val="18"/>
        </w:rPr>
        <w:lastRenderedPageBreak/>
        <w:t>Resumo</w:t>
      </w:r>
    </w:p>
    <w:p w14:paraId="7B11BABB" w14:textId="0571DFF6" w:rsidR="00AE4BEE" w:rsidRPr="00C70B66" w:rsidRDefault="00AE4BEE" w:rsidP="00A10BA1">
      <w:pPr>
        <w:spacing w:line="240" w:lineRule="auto"/>
        <w:rPr>
          <w:rFonts w:asciiTheme="minorHAnsi" w:hAnsiTheme="minorHAnsi" w:cstheme="minorHAnsi"/>
          <w:sz w:val="18"/>
          <w:szCs w:val="18"/>
        </w:rPr>
      </w:pPr>
      <w:r w:rsidRPr="00C70B66">
        <w:rPr>
          <w:rFonts w:asciiTheme="minorHAnsi" w:hAnsiTheme="minorHAnsi" w:cstheme="minorHAnsi"/>
          <w:sz w:val="18"/>
          <w:szCs w:val="18"/>
        </w:rPr>
        <w:t xml:space="preserve">O processo de </w:t>
      </w:r>
      <w:r w:rsidR="008C785F" w:rsidRPr="00C70B66">
        <w:rPr>
          <w:rFonts w:asciiTheme="minorHAnsi" w:hAnsiTheme="minorHAnsi" w:cstheme="minorHAnsi"/>
          <w:sz w:val="18"/>
          <w:szCs w:val="18"/>
        </w:rPr>
        <w:t>crescimento urbano</w:t>
      </w:r>
      <w:r w:rsidRPr="00C70B66">
        <w:rPr>
          <w:rFonts w:asciiTheme="minorHAnsi" w:hAnsiTheme="minorHAnsi" w:cstheme="minorHAnsi"/>
          <w:sz w:val="18"/>
          <w:szCs w:val="18"/>
        </w:rPr>
        <w:t xml:space="preserve"> no Brasil permanece acelerado e apresenta grandes variedades de realidades. Neste artigo, objetivamos analisar</w:t>
      </w:r>
      <w:r w:rsidR="009F1A22" w:rsidRPr="00C70B66">
        <w:rPr>
          <w:rFonts w:asciiTheme="minorHAnsi" w:hAnsiTheme="minorHAnsi" w:cstheme="minorHAnsi"/>
          <w:sz w:val="18"/>
          <w:szCs w:val="18"/>
        </w:rPr>
        <w:t xml:space="preserve"> a expansão urbana na Região Metropolitana de Belém</w:t>
      </w:r>
      <w:r w:rsidR="009B28D8" w:rsidRPr="00C70B66">
        <w:rPr>
          <w:rFonts w:asciiTheme="minorHAnsi" w:hAnsiTheme="minorHAnsi" w:cstheme="minorHAnsi"/>
          <w:sz w:val="18"/>
          <w:szCs w:val="18"/>
        </w:rPr>
        <w:t xml:space="preserve"> (RMB)</w:t>
      </w:r>
      <w:r w:rsidR="008C785F" w:rsidRPr="00C70B66">
        <w:rPr>
          <w:rFonts w:asciiTheme="minorHAnsi" w:hAnsiTheme="minorHAnsi" w:cstheme="minorHAnsi"/>
          <w:sz w:val="18"/>
          <w:szCs w:val="18"/>
        </w:rPr>
        <w:t xml:space="preserve">, verificando se ocorreu de forma </w:t>
      </w:r>
      <w:r w:rsidR="007929ED" w:rsidRPr="00C70B66">
        <w:rPr>
          <w:rFonts w:asciiTheme="minorHAnsi" w:hAnsiTheme="minorHAnsi" w:cstheme="minorHAnsi"/>
          <w:sz w:val="18"/>
          <w:szCs w:val="18"/>
        </w:rPr>
        <w:t>intensiva ou extensiva</w:t>
      </w:r>
      <w:r w:rsidR="008C785F" w:rsidRPr="00C70B66">
        <w:rPr>
          <w:rFonts w:asciiTheme="minorHAnsi" w:hAnsiTheme="minorHAnsi" w:cstheme="minorHAnsi"/>
          <w:sz w:val="18"/>
          <w:szCs w:val="18"/>
        </w:rPr>
        <w:t>,</w:t>
      </w:r>
      <w:r w:rsidR="009F1A22" w:rsidRPr="00C70B66">
        <w:rPr>
          <w:rFonts w:asciiTheme="minorHAnsi" w:hAnsiTheme="minorHAnsi" w:cstheme="minorHAnsi"/>
          <w:sz w:val="18"/>
          <w:szCs w:val="18"/>
        </w:rPr>
        <w:t xml:space="preserve"> e</w:t>
      </w:r>
      <w:r w:rsidR="00A31AE9" w:rsidRPr="00C70B66">
        <w:rPr>
          <w:rFonts w:asciiTheme="minorHAnsi" w:hAnsiTheme="minorHAnsi" w:cstheme="minorHAnsi"/>
          <w:sz w:val="18"/>
          <w:szCs w:val="18"/>
        </w:rPr>
        <w:t xml:space="preserve"> </w:t>
      </w:r>
      <w:r w:rsidR="008C785F" w:rsidRPr="00C70B66">
        <w:rPr>
          <w:rFonts w:asciiTheme="minorHAnsi" w:hAnsiTheme="minorHAnsi" w:cstheme="minorHAnsi"/>
          <w:sz w:val="18"/>
          <w:szCs w:val="18"/>
        </w:rPr>
        <w:t xml:space="preserve">se essa expansão foi acompanhada </w:t>
      </w:r>
      <w:r w:rsidR="000E521A" w:rsidRPr="00C70B66">
        <w:rPr>
          <w:rFonts w:asciiTheme="minorHAnsi" w:hAnsiTheme="minorHAnsi" w:cstheme="minorHAnsi"/>
          <w:sz w:val="18"/>
          <w:szCs w:val="18"/>
        </w:rPr>
        <w:t>d</w:t>
      </w:r>
      <w:r w:rsidR="008272ED" w:rsidRPr="00C70B66">
        <w:rPr>
          <w:rFonts w:asciiTheme="minorHAnsi" w:hAnsiTheme="minorHAnsi" w:cstheme="minorHAnsi"/>
          <w:sz w:val="18"/>
          <w:szCs w:val="18"/>
        </w:rPr>
        <w:t>o</w:t>
      </w:r>
      <w:r w:rsidR="000E521A" w:rsidRPr="00C70B66">
        <w:rPr>
          <w:rFonts w:asciiTheme="minorHAnsi" w:hAnsiTheme="minorHAnsi" w:cstheme="minorHAnsi"/>
          <w:sz w:val="18"/>
          <w:szCs w:val="18"/>
        </w:rPr>
        <w:t xml:space="preserve"> aumento de </w:t>
      </w:r>
      <w:r w:rsidR="007929ED" w:rsidRPr="00C70B66">
        <w:rPr>
          <w:rFonts w:asciiTheme="minorHAnsi" w:hAnsiTheme="minorHAnsi" w:cstheme="minorHAnsi"/>
          <w:sz w:val="18"/>
          <w:szCs w:val="18"/>
        </w:rPr>
        <w:t>aglomerados subnormais</w:t>
      </w:r>
      <w:r w:rsidR="000E521A" w:rsidRPr="00C70B66">
        <w:rPr>
          <w:rFonts w:asciiTheme="minorHAnsi" w:hAnsiTheme="minorHAnsi" w:cstheme="minorHAnsi"/>
          <w:sz w:val="18"/>
          <w:szCs w:val="18"/>
        </w:rPr>
        <w:t xml:space="preserve"> e </w:t>
      </w:r>
      <w:r w:rsidR="008C785F" w:rsidRPr="00C70B66">
        <w:rPr>
          <w:rFonts w:asciiTheme="minorHAnsi" w:hAnsiTheme="minorHAnsi" w:cstheme="minorHAnsi"/>
          <w:sz w:val="18"/>
          <w:szCs w:val="18"/>
        </w:rPr>
        <w:t>da provisão de serviços de saneamento</w:t>
      </w:r>
      <w:r w:rsidR="009F1A22" w:rsidRPr="00C70B66">
        <w:rPr>
          <w:rFonts w:asciiTheme="minorHAnsi" w:hAnsiTheme="minorHAnsi" w:cstheme="minorHAnsi"/>
          <w:sz w:val="18"/>
          <w:szCs w:val="18"/>
        </w:rPr>
        <w:t>. A metodologia se baseou</w:t>
      </w:r>
      <w:r w:rsidR="00121C2E" w:rsidRPr="00C70B66">
        <w:rPr>
          <w:rFonts w:asciiTheme="minorHAnsi" w:hAnsiTheme="minorHAnsi" w:cstheme="minorHAnsi"/>
          <w:sz w:val="18"/>
          <w:szCs w:val="18"/>
        </w:rPr>
        <w:t xml:space="preserve"> na elaboração de mapas de uso e ocupação do solo da área urbana da R</w:t>
      </w:r>
      <w:r w:rsidR="009B28D8" w:rsidRPr="00C70B66">
        <w:rPr>
          <w:rFonts w:asciiTheme="minorHAnsi" w:hAnsiTheme="minorHAnsi" w:cstheme="minorHAnsi"/>
          <w:sz w:val="18"/>
          <w:szCs w:val="18"/>
        </w:rPr>
        <w:t>MB</w:t>
      </w:r>
      <w:r w:rsidR="00121C2E" w:rsidRPr="00C70B66">
        <w:rPr>
          <w:rFonts w:asciiTheme="minorHAnsi" w:hAnsiTheme="minorHAnsi" w:cstheme="minorHAnsi"/>
          <w:sz w:val="18"/>
          <w:szCs w:val="18"/>
        </w:rPr>
        <w:t xml:space="preserve"> e da obtenção de dados referentes aos aglomerados subnormais e a abrangência de serviços de saneamento básico, disponibilizados pelo Instituto Brasileiro de Geografia e Estatística. Os resultados demonstraram que a R</w:t>
      </w:r>
      <w:r w:rsidR="009B28D8" w:rsidRPr="00C70B66">
        <w:rPr>
          <w:rFonts w:asciiTheme="minorHAnsi" w:hAnsiTheme="minorHAnsi" w:cstheme="minorHAnsi"/>
          <w:sz w:val="18"/>
          <w:szCs w:val="18"/>
        </w:rPr>
        <w:t>MB</w:t>
      </w:r>
      <w:r w:rsidR="00121C2E" w:rsidRPr="00C70B66">
        <w:rPr>
          <w:rFonts w:asciiTheme="minorHAnsi" w:hAnsiTheme="minorHAnsi" w:cstheme="minorHAnsi"/>
          <w:sz w:val="18"/>
          <w:szCs w:val="18"/>
        </w:rPr>
        <w:t xml:space="preserve"> teve expansão urbana mais </w:t>
      </w:r>
      <w:r w:rsidR="002A0A3B" w:rsidRPr="00C70B66">
        <w:rPr>
          <w:rFonts w:asciiTheme="minorHAnsi" w:hAnsiTheme="minorHAnsi" w:cstheme="minorHAnsi"/>
          <w:sz w:val="18"/>
          <w:szCs w:val="18"/>
        </w:rPr>
        <w:t>extensiva</w:t>
      </w:r>
      <w:r w:rsidR="00121C2E" w:rsidRPr="00C70B66">
        <w:rPr>
          <w:rFonts w:asciiTheme="minorHAnsi" w:hAnsiTheme="minorHAnsi" w:cstheme="minorHAnsi"/>
          <w:sz w:val="18"/>
          <w:szCs w:val="18"/>
        </w:rPr>
        <w:t xml:space="preserve"> </w:t>
      </w:r>
      <w:r w:rsidR="001F4D77" w:rsidRPr="00C70B66">
        <w:rPr>
          <w:rFonts w:asciiTheme="minorHAnsi" w:hAnsiTheme="minorHAnsi" w:cstheme="minorHAnsi"/>
          <w:sz w:val="18"/>
          <w:szCs w:val="18"/>
        </w:rPr>
        <w:t>na década de 1990</w:t>
      </w:r>
      <w:r w:rsidR="00121C2E" w:rsidRPr="00C70B66">
        <w:rPr>
          <w:rFonts w:asciiTheme="minorHAnsi" w:hAnsiTheme="minorHAnsi" w:cstheme="minorHAnsi"/>
          <w:sz w:val="18"/>
          <w:szCs w:val="18"/>
        </w:rPr>
        <w:t>, tendo entre 1999 e 2017 uma</w:t>
      </w:r>
      <w:r w:rsidR="001F4D77" w:rsidRPr="00C70B66">
        <w:rPr>
          <w:rFonts w:asciiTheme="minorHAnsi" w:hAnsiTheme="minorHAnsi" w:cstheme="minorHAnsi"/>
          <w:sz w:val="18"/>
          <w:szCs w:val="18"/>
        </w:rPr>
        <w:t xml:space="preserve"> menor</w:t>
      </w:r>
      <w:r w:rsidR="008925C2" w:rsidRPr="00C70B66">
        <w:rPr>
          <w:rFonts w:asciiTheme="minorHAnsi" w:hAnsiTheme="minorHAnsi" w:cstheme="minorHAnsi"/>
          <w:sz w:val="18"/>
          <w:szCs w:val="18"/>
        </w:rPr>
        <w:t xml:space="preserve"> expansão</w:t>
      </w:r>
      <w:r w:rsidR="00121C2E" w:rsidRPr="00C70B66">
        <w:rPr>
          <w:rFonts w:asciiTheme="minorHAnsi" w:hAnsiTheme="minorHAnsi" w:cstheme="minorHAnsi"/>
          <w:sz w:val="18"/>
          <w:szCs w:val="18"/>
        </w:rPr>
        <w:t>. Porém</w:t>
      </w:r>
      <w:r w:rsidR="006002CE" w:rsidRPr="00C70B66">
        <w:rPr>
          <w:rFonts w:asciiTheme="minorHAnsi" w:hAnsiTheme="minorHAnsi" w:cstheme="minorHAnsi"/>
          <w:sz w:val="18"/>
          <w:szCs w:val="18"/>
        </w:rPr>
        <w:t>,</w:t>
      </w:r>
      <w:r w:rsidR="001F4D77" w:rsidRPr="00C70B66">
        <w:rPr>
          <w:rFonts w:asciiTheme="minorHAnsi" w:hAnsiTheme="minorHAnsi" w:cstheme="minorHAnsi"/>
          <w:sz w:val="18"/>
          <w:szCs w:val="18"/>
        </w:rPr>
        <w:t xml:space="preserve"> a cobertura dos serviços de saneamento básico não acompanhou</w:t>
      </w:r>
      <w:r w:rsidR="00121C2E" w:rsidRPr="00C70B66">
        <w:rPr>
          <w:rFonts w:asciiTheme="minorHAnsi" w:hAnsiTheme="minorHAnsi" w:cstheme="minorHAnsi"/>
          <w:sz w:val="18"/>
          <w:szCs w:val="18"/>
        </w:rPr>
        <w:t xml:space="preserve"> esse processo de expansão </w:t>
      </w:r>
      <w:r w:rsidR="001F4D77" w:rsidRPr="00C70B66">
        <w:rPr>
          <w:rFonts w:asciiTheme="minorHAnsi" w:hAnsiTheme="minorHAnsi" w:cstheme="minorHAnsi"/>
          <w:sz w:val="18"/>
          <w:szCs w:val="18"/>
        </w:rPr>
        <w:t>e</w:t>
      </w:r>
      <w:r w:rsidR="00121C2E" w:rsidRPr="00C70B66">
        <w:rPr>
          <w:rFonts w:asciiTheme="minorHAnsi" w:hAnsiTheme="minorHAnsi" w:cstheme="minorHAnsi"/>
          <w:sz w:val="18"/>
          <w:szCs w:val="18"/>
        </w:rPr>
        <w:t xml:space="preserve"> nos espaços </w:t>
      </w:r>
      <w:r w:rsidR="008925C2" w:rsidRPr="00C70B66">
        <w:rPr>
          <w:rFonts w:asciiTheme="minorHAnsi" w:hAnsiTheme="minorHAnsi" w:cstheme="minorHAnsi"/>
          <w:sz w:val="18"/>
          <w:szCs w:val="18"/>
        </w:rPr>
        <w:t>inseridos</w:t>
      </w:r>
      <w:r w:rsidR="00121C2E" w:rsidRPr="00C70B66">
        <w:rPr>
          <w:rFonts w:asciiTheme="minorHAnsi" w:hAnsiTheme="minorHAnsi" w:cstheme="minorHAnsi"/>
          <w:sz w:val="18"/>
          <w:szCs w:val="18"/>
        </w:rPr>
        <w:t xml:space="preserve"> pelo processo de expansão se concentraram</w:t>
      </w:r>
      <w:r w:rsidR="001F4D77" w:rsidRPr="00C70B66">
        <w:rPr>
          <w:rFonts w:asciiTheme="minorHAnsi" w:hAnsiTheme="minorHAnsi" w:cstheme="minorHAnsi"/>
          <w:sz w:val="18"/>
          <w:szCs w:val="18"/>
        </w:rPr>
        <w:t xml:space="preserve"> aglomerados subnormais</w:t>
      </w:r>
      <w:r w:rsidR="00121C2E" w:rsidRPr="00C70B66">
        <w:rPr>
          <w:rFonts w:asciiTheme="minorHAnsi" w:hAnsiTheme="minorHAnsi" w:cstheme="minorHAnsi"/>
          <w:sz w:val="18"/>
          <w:szCs w:val="18"/>
        </w:rPr>
        <w:t>.</w:t>
      </w:r>
    </w:p>
    <w:p w14:paraId="11A2F0E0" w14:textId="77777777" w:rsidR="004207A6" w:rsidRPr="00A10BA1" w:rsidRDefault="004207A6" w:rsidP="00A10BA1">
      <w:pPr>
        <w:spacing w:line="240" w:lineRule="auto"/>
        <w:rPr>
          <w:rFonts w:ascii="Arial" w:hAnsi="Arial" w:cs="Arial"/>
          <w:b/>
          <w:bCs/>
          <w:szCs w:val="24"/>
        </w:rPr>
      </w:pPr>
    </w:p>
    <w:p w14:paraId="0E3B089A" w14:textId="4D65E540" w:rsidR="00121C2E" w:rsidRPr="00C70B66" w:rsidRDefault="00C70B66" w:rsidP="00A10BA1">
      <w:pPr>
        <w:spacing w:line="240" w:lineRule="auto"/>
        <w:rPr>
          <w:rFonts w:asciiTheme="minorHAnsi" w:hAnsiTheme="minorHAnsi" w:cstheme="minorHAnsi"/>
          <w:sz w:val="18"/>
          <w:szCs w:val="18"/>
        </w:rPr>
      </w:pPr>
      <w:r w:rsidRPr="00C70B66">
        <w:rPr>
          <w:rFonts w:asciiTheme="minorHAnsi" w:hAnsiTheme="minorHAnsi" w:cstheme="minorHAnsi"/>
          <w:b/>
          <w:bCs/>
          <w:sz w:val="18"/>
          <w:szCs w:val="18"/>
        </w:rPr>
        <w:t>PALAVRAS-CHAVE</w:t>
      </w:r>
      <w:r w:rsidR="00121C2E" w:rsidRPr="00C70B66">
        <w:rPr>
          <w:rFonts w:asciiTheme="minorHAnsi" w:hAnsiTheme="minorHAnsi" w:cstheme="minorHAnsi"/>
          <w:b/>
          <w:bCs/>
          <w:sz w:val="18"/>
          <w:szCs w:val="18"/>
        </w:rPr>
        <w:t xml:space="preserve">: </w:t>
      </w:r>
      <w:r w:rsidR="008925C2" w:rsidRPr="00C70B66">
        <w:rPr>
          <w:rFonts w:asciiTheme="minorHAnsi" w:hAnsiTheme="minorHAnsi" w:cstheme="minorHAnsi"/>
          <w:sz w:val="18"/>
          <w:szCs w:val="18"/>
        </w:rPr>
        <w:t>Crescimento</w:t>
      </w:r>
      <w:r w:rsidR="007929ED" w:rsidRPr="00C70B66">
        <w:rPr>
          <w:rFonts w:asciiTheme="minorHAnsi" w:hAnsiTheme="minorHAnsi" w:cstheme="minorHAnsi"/>
          <w:sz w:val="18"/>
          <w:szCs w:val="18"/>
        </w:rPr>
        <w:t xml:space="preserve"> </w:t>
      </w:r>
      <w:r w:rsidR="004207A6" w:rsidRPr="00C70B66">
        <w:rPr>
          <w:rFonts w:asciiTheme="minorHAnsi" w:hAnsiTheme="minorHAnsi" w:cstheme="minorHAnsi"/>
          <w:sz w:val="18"/>
          <w:szCs w:val="18"/>
        </w:rPr>
        <w:t>t</w:t>
      </w:r>
      <w:r w:rsidR="007929ED" w:rsidRPr="00C70B66">
        <w:rPr>
          <w:rFonts w:asciiTheme="minorHAnsi" w:hAnsiTheme="minorHAnsi" w:cstheme="minorHAnsi"/>
          <w:sz w:val="18"/>
          <w:szCs w:val="18"/>
        </w:rPr>
        <w:t>erritorial</w:t>
      </w:r>
      <w:r w:rsidR="008925C2" w:rsidRPr="00C70B66">
        <w:rPr>
          <w:rFonts w:asciiTheme="minorHAnsi" w:hAnsiTheme="minorHAnsi" w:cstheme="minorHAnsi"/>
          <w:sz w:val="18"/>
          <w:szCs w:val="18"/>
        </w:rPr>
        <w:t xml:space="preserve"> </w:t>
      </w:r>
      <w:r w:rsidR="004207A6" w:rsidRPr="00C70B66">
        <w:rPr>
          <w:rFonts w:asciiTheme="minorHAnsi" w:hAnsiTheme="minorHAnsi" w:cstheme="minorHAnsi"/>
          <w:sz w:val="18"/>
          <w:szCs w:val="18"/>
        </w:rPr>
        <w:t>u</w:t>
      </w:r>
      <w:r w:rsidR="008925C2" w:rsidRPr="00C70B66">
        <w:rPr>
          <w:rFonts w:asciiTheme="minorHAnsi" w:hAnsiTheme="minorHAnsi" w:cstheme="minorHAnsi"/>
          <w:sz w:val="18"/>
          <w:szCs w:val="18"/>
        </w:rPr>
        <w:t>rbano</w:t>
      </w:r>
      <w:r w:rsidR="00121C2E" w:rsidRPr="00C70B66">
        <w:rPr>
          <w:rFonts w:asciiTheme="minorHAnsi" w:hAnsiTheme="minorHAnsi" w:cstheme="minorHAnsi"/>
          <w:sz w:val="18"/>
          <w:szCs w:val="18"/>
        </w:rPr>
        <w:t xml:space="preserve">; Planejamento </w:t>
      </w:r>
      <w:r w:rsidR="004207A6" w:rsidRPr="00C70B66">
        <w:rPr>
          <w:rFonts w:asciiTheme="minorHAnsi" w:hAnsiTheme="minorHAnsi" w:cstheme="minorHAnsi"/>
          <w:sz w:val="18"/>
          <w:szCs w:val="18"/>
        </w:rPr>
        <w:t>u</w:t>
      </w:r>
      <w:r w:rsidR="00121C2E" w:rsidRPr="00C70B66">
        <w:rPr>
          <w:rFonts w:asciiTheme="minorHAnsi" w:hAnsiTheme="minorHAnsi" w:cstheme="minorHAnsi"/>
          <w:sz w:val="18"/>
          <w:szCs w:val="18"/>
        </w:rPr>
        <w:t xml:space="preserve">rbano; </w:t>
      </w:r>
      <w:r w:rsidR="00A10BA1" w:rsidRPr="00C70B66">
        <w:rPr>
          <w:rFonts w:asciiTheme="minorHAnsi" w:hAnsiTheme="minorHAnsi" w:cstheme="minorHAnsi"/>
          <w:sz w:val="18"/>
          <w:szCs w:val="18"/>
        </w:rPr>
        <w:t>Favelização</w:t>
      </w:r>
      <w:r w:rsidR="00121C2E" w:rsidRPr="00C70B66">
        <w:rPr>
          <w:rFonts w:asciiTheme="minorHAnsi" w:hAnsiTheme="minorHAnsi" w:cstheme="minorHAnsi"/>
          <w:sz w:val="18"/>
          <w:szCs w:val="18"/>
        </w:rPr>
        <w:t xml:space="preserve">; Saneamento </w:t>
      </w:r>
      <w:r w:rsidR="004207A6" w:rsidRPr="00C70B66">
        <w:rPr>
          <w:rFonts w:asciiTheme="minorHAnsi" w:hAnsiTheme="minorHAnsi" w:cstheme="minorHAnsi"/>
          <w:sz w:val="18"/>
          <w:szCs w:val="18"/>
        </w:rPr>
        <w:t>b</w:t>
      </w:r>
      <w:r w:rsidR="00121C2E" w:rsidRPr="00C70B66">
        <w:rPr>
          <w:rFonts w:asciiTheme="minorHAnsi" w:hAnsiTheme="minorHAnsi" w:cstheme="minorHAnsi"/>
          <w:sz w:val="18"/>
          <w:szCs w:val="18"/>
        </w:rPr>
        <w:t>ásico.</w:t>
      </w:r>
    </w:p>
    <w:p w14:paraId="1FE49ECA" w14:textId="77777777" w:rsidR="004207A6" w:rsidRPr="00A10BA1" w:rsidRDefault="004207A6" w:rsidP="00A10BA1">
      <w:pPr>
        <w:spacing w:line="240" w:lineRule="auto"/>
        <w:rPr>
          <w:rFonts w:ascii="Arial" w:hAnsi="Arial" w:cs="Arial"/>
          <w:szCs w:val="24"/>
        </w:rPr>
      </w:pPr>
    </w:p>
    <w:p w14:paraId="723586F9" w14:textId="22BB6AC3" w:rsidR="00AE4BEE"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 xml:space="preserve">1 </w:t>
      </w:r>
      <w:r w:rsidR="004207A6" w:rsidRPr="00C70B66">
        <w:rPr>
          <w:rFonts w:asciiTheme="minorHAnsi" w:hAnsiTheme="minorHAnsi" w:cstheme="minorHAnsi"/>
          <w:b/>
          <w:bCs/>
          <w:sz w:val="22"/>
        </w:rPr>
        <w:t>INTRODUÇÃO</w:t>
      </w:r>
    </w:p>
    <w:p w14:paraId="4F715F01" w14:textId="77777777" w:rsidR="004207A6" w:rsidRPr="004207A6" w:rsidRDefault="004207A6" w:rsidP="009460D9">
      <w:pPr>
        <w:spacing w:line="240" w:lineRule="auto"/>
        <w:rPr>
          <w:rFonts w:ascii="Arial" w:hAnsi="Arial" w:cs="Arial"/>
          <w:szCs w:val="24"/>
        </w:rPr>
      </w:pPr>
    </w:p>
    <w:p w14:paraId="1F60DE36" w14:textId="6E180481" w:rsidR="00AE4BEE" w:rsidRPr="00C70B66" w:rsidRDefault="00AE4BEE"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 xml:space="preserve">As cidades brasileiras passam por um acelerado crescimento, </w:t>
      </w:r>
      <w:r w:rsidR="00521EE7" w:rsidRPr="00C70B66">
        <w:rPr>
          <w:rFonts w:asciiTheme="minorHAnsi" w:hAnsiTheme="minorHAnsi" w:cstheme="minorHAnsi"/>
          <w:bCs/>
          <w:sz w:val="22"/>
        </w:rPr>
        <w:t xml:space="preserve">o </w:t>
      </w:r>
      <w:r w:rsidRPr="00C70B66">
        <w:rPr>
          <w:rFonts w:asciiTheme="minorHAnsi" w:hAnsiTheme="minorHAnsi" w:cstheme="minorHAnsi"/>
          <w:bCs/>
          <w:sz w:val="22"/>
        </w:rPr>
        <w:t xml:space="preserve">que </w:t>
      </w:r>
      <w:r w:rsidR="006B7C41" w:rsidRPr="00C70B66">
        <w:rPr>
          <w:rFonts w:asciiTheme="minorHAnsi" w:hAnsiTheme="minorHAnsi" w:cstheme="minorHAnsi"/>
          <w:bCs/>
          <w:sz w:val="22"/>
        </w:rPr>
        <w:t>aliado ao baixo investimento público em equipamentos urbanos e comunitários resultou</w:t>
      </w:r>
      <w:r w:rsidR="00082FE7" w:rsidRPr="00C70B66">
        <w:rPr>
          <w:rFonts w:asciiTheme="minorHAnsi" w:hAnsiTheme="minorHAnsi" w:cstheme="minorHAnsi"/>
          <w:bCs/>
          <w:sz w:val="22"/>
        </w:rPr>
        <w:t>,</w:t>
      </w:r>
      <w:r w:rsidRPr="00C70B66">
        <w:rPr>
          <w:rFonts w:asciiTheme="minorHAnsi" w:hAnsiTheme="minorHAnsi" w:cstheme="minorHAnsi"/>
          <w:bCs/>
          <w:sz w:val="22"/>
        </w:rPr>
        <w:t xml:space="preserve"> entre outras coisas</w:t>
      </w:r>
      <w:r w:rsidR="00082FE7" w:rsidRPr="00C70B66">
        <w:rPr>
          <w:rFonts w:asciiTheme="minorHAnsi" w:hAnsiTheme="minorHAnsi" w:cstheme="minorHAnsi"/>
          <w:bCs/>
          <w:sz w:val="22"/>
        </w:rPr>
        <w:t xml:space="preserve">, </w:t>
      </w:r>
      <w:r w:rsidR="006B7C41" w:rsidRPr="00C70B66">
        <w:rPr>
          <w:rFonts w:asciiTheme="minorHAnsi" w:hAnsiTheme="minorHAnsi" w:cstheme="minorHAnsi"/>
          <w:bCs/>
          <w:sz w:val="22"/>
        </w:rPr>
        <w:t xml:space="preserve">em </w:t>
      </w:r>
      <w:r w:rsidRPr="00C70B66">
        <w:rPr>
          <w:rFonts w:asciiTheme="minorHAnsi" w:hAnsiTheme="minorHAnsi" w:cstheme="minorHAnsi"/>
          <w:bCs/>
          <w:sz w:val="22"/>
        </w:rPr>
        <w:t xml:space="preserve">precária infraestrutura, condições de moradia insatisfatórias, além de baixos indicadores sociais. Esse processo, principalmente nas áreas periféricas, </w:t>
      </w:r>
      <w:r w:rsidR="006B7C41" w:rsidRPr="00C70B66">
        <w:rPr>
          <w:rFonts w:asciiTheme="minorHAnsi" w:hAnsiTheme="minorHAnsi" w:cstheme="minorHAnsi"/>
          <w:bCs/>
          <w:sz w:val="22"/>
        </w:rPr>
        <w:t xml:space="preserve">contribui </w:t>
      </w:r>
      <w:r w:rsidRPr="00C70B66">
        <w:rPr>
          <w:rFonts w:asciiTheme="minorHAnsi" w:hAnsiTheme="minorHAnsi" w:cstheme="minorHAnsi"/>
          <w:bCs/>
          <w:sz w:val="22"/>
        </w:rPr>
        <w:t>para a segmentação do tecido urbano e influencia, diretamente, nas condições de vida da população (TESSARI, 2013).</w:t>
      </w:r>
    </w:p>
    <w:p w14:paraId="7C666B88" w14:textId="4D1D3862" w:rsidR="00AB09B2" w:rsidRPr="00C70B66" w:rsidRDefault="00AB09B2"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O tecido urbano é formado pela acomodação de três estruturas: a rede de vias, os parcelamentos fundiários e as edificações. A relação entre rua</w:t>
      </w:r>
      <w:r w:rsidR="00FD19B1" w:rsidRPr="00C70B66">
        <w:rPr>
          <w:rFonts w:asciiTheme="minorHAnsi" w:hAnsiTheme="minorHAnsi" w:cstheme="minorHAnsi"/>
          <w:bCs/>
          <w:sz w:val="22"/>
        </w:rPr>
        <w:t>s</w:t>
      </w:r>
      <w:r w:rsidRPr="00C70B66">
        <w:rPr>
          <w:rFonts w:asciiTheme="minorHAnsi" w:hAnsiTheme="minorHAnsi" w:cstheme="minorHAnsi"/>
          <w:bCs/>
          <w:sz w:val="22"/>
        </w:rPr>
        <w:t>, lotes, edificações e espaços públicos é a razão de existência do tecido urbano (PANERAI, 2006).</w:t>
      </w:r>
    </w:p>
    <w:p w14:paraId="5EE46426" w14:textId="11311284" w:rsidR="00233AFC" w:rsidRPr="00C70B66" w:rsidRDefault="00AE4BEE"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 xml:space="preserve">Segundo o </w:t>
      </w:r>
      <w:r w:rsidRPr="00C70B66">
        <w:rPr>
          <w:rFonts w:asciiTheme="minorHAnsi" w:hAnsiTheme="minorHAnsi" w:cstheme="minorHAnsi"/>
          <w:bCs/>
          <w:i/>
          <w:iCs/>
          <w:sz w:val="22"/>
        </w:rPr>
        <w:t>Food for the cities</w:t>
      </w:r>
      <w:r w:rsidRPr="00C70B66">
        <w:rPr>
          <w:rFonts w:asciiTheme="minorHAnsi" w:hAnsiTheme="minorHAnsi" w:cstheme="minorHAnsi"/>
          <w:bCs/>
          <w:sz w:val="22"/>
        </w:rPr>
        <w:t xml:space="preserve"> da </w:t>
      </w:r>
      <w:r w:rsidRPr="00C70B66">
        <w:rPr>
          <w:rFonts w:asciiTheme="minorHAnsi" w:hAnsiTheme="minorHAnsi" w:cstheme="minorHAnsi"/>
          <w:bCs/>
          <w:i/>
          <w:iCs/>
          <w:sz w:val="22"/>
        </w:rPr>
        <w:t>Food and Agriculture Organization</w:t>
      </w:r>
      <w:r w:rsidRPr="00C70B66">
        <w:rPr>
          <w:rFonts w:asciiTheme="minorHAnsi" w:hAnsiTheme="minorHAnsi" w:cstheme="minorHAnsi"/>
          <w:bCs/>
          <w:sz w:val="22"/>
        </w:rPr>
        <w:t xml:space="preserve"> (FAO) (2008), a população urbana mundial superou a população rural em número. E até 2030, é esperado que mais de sessenta por cento da população mundial viva</w:t>
      </w:r>
      <w:r w:rsidR="00082FE7" w:rsidRPr="00C70B66">
        <w:rPr>
          <w:rFonts w:asciiTheme="minorHAnsi" w:hAnsiTheme="minorHAnsi" w:cstheme="minorHAnsi"/>
          <w:bCs/>
          <w:sz w:val="22"/>
        </w:rPr>
        <w:t>m</w:t>
      </w:r>
      <w:r w:rsidRPr="00C70B66">
        <w:rPr>
          <w:rFonts w:asciiTheme="minorHAnsi" w:hAnsiTheme="minorHAnsi" w:cstheme="minorHAnsi"/>
          <w:bCs/>
          <w:sz w:val="22"/>
        </w:rPr>
        <w:t xml:space="preserve"> no setor urbano. Esse dinamismo decorrente do processo de </w:t>
      </w:r>
      <w:r w:rsidR="00DC272B" w:rsidRPr="00C70B66">
        <w:rPr>
          <w:rFonts w:asciiTheme="minorHAnsi" w:hAnsiTheme="minorHAnsi" w:cstheme="minorHAnsi"/>
          <w:bCs/>
          <w:sz w:val="22"/>
        </w:rPr>
        <w:t>crescimento urbano</w:t>
      </w:r>
      <w:r w:rsidRPr="00C70B66">
        <w:rPr>
          <w:rFonts w:asciiTheme="minorHAnsi" w:hAnsiTheme="minorHAnsi" w:cstheme="minorHAnsi"/>
          <w:bCs/>
          <w:sz w:val="22"/>
        </w:rPr>
        <w:t xml:space="preserve"> é associado </w:t>
      </w:r>
      <w:r w:rsidR="00082FE7" w:rsidRPr="00C70B66">
        <w:rPr>
          <w:rFonts w:asciiTheme="minorHAnsi" w:hAnsiTheme="minorHAnsi" w:cstheme="minorHAnsi"/>
          <w:bCs/>
          <w:sz w:val="22"/>
        </w:rPr>
        <w:t xml:space="preserve">à </w:t>
      </w:r>
      <w:r w:rsidRPr="00C70B66">
        <w:rPr>
          <w:rFonts w:asciiTheme="minorHAnsi" w:hAnsiTheme="minorHAnsi" w:cstheme="minorHAnsi"/>
          <w:bCs/>
          <w:sz w:val="22"/>
        </w:rPr>
        <w:t>insegurança alimentar e ao crescimento da pobreza.</w:t>
      </w:r>
    </w:p>
    <w:p w14:paraId="2A73E547" w14:textId="76A119EF" w:rsidR="00FB0A5E" w:rsidRPr="00C70B66" w:rsidRDefault="00FB0A5E"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 xml:space="preserve">Nos países desenvolvidos a expansão urbana é originada de crescimento econômico aliado ao transbordamento territorial, porém nos países em desenvolvimento a origem desse processo ocorre de formas diferentes, sendo em muitos casos de maneira contrária, com o crescimento da pobreza que leva às apropriações de terras e construções ilegais nas bordas das cidades (BUENO-SUÁREZ; COQ-HUELVA, 2020). </w:t>
      </w:r>
    </w:p>
    <w:p w14:paraId="49AD725B" w14:textId="4D4D63D1" w:rsidR="00A43A53" w:rsidRPr="00C70B66" w:rsidRDefault="00A43A53"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 xml:space="preserve">O processo de expansão urbana tem sido contínuo e complexo, sendo realizado principalmente ao longo de estradas e em direção a periferia sem o devido planejamento causando assim diversos desafios para a sociedade, como infraestrutura inadequada, problemas de mobilidade e uso impróprio da terra e o entendimento dos fatores que o impulsionam é fundamental para propor padrões de desenvolvimento sustentável a longo prazo (AKMAL </w:t>
      </w:r>
      <w:r w:rsidRPr="00C70B66">
        <w:rPr>
          <w:rFonts w:asciiTheme="minorHAnsi" w:hAnsiTheme="minorHAnsi" w:cstheme="minorHAnsi"/>
          <w:bCs/>
          <w:i/>
          <w:iCs/>
          <w:sz w:val="22"/>
        </w:rPr>
        <w:t>et al</w:t>
      </w:r>
      <w:r w:rsidRPr="00C70B66">
        <w:rPr>
          <w:rFonts w:asciiTheme="minorHAnsi" w:hAnsiTheme="minorHAnsi" w:cstheme="minorHAnsi"/>
          <w:bCs/>
          <w:sz w:val="22"/>
        </w:rPr>
        <w:t>., 2022).</w:t>
      </w:r>
    </w:p>
    <w:p w14:paraId="6FE027AE" w14:textId="1529F2D5" w:rsidR="00FD19B1" w:rsidRPr="00C70B66" w:rsidRDefault="00FD19B1"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O processo de expansão urbana pode ser simplificado como crescimento territorial urbano podendo ocorrer de duas formas, intensiva e extensiva, sendo a primeira caracterizada pela intensificação do uso e ocupação do solo e a segunda como a expansão do tecido urbano (JAPIASSÚ</w:t>
      </w:r>
      <w:r w:rsidR="008613B6" w:rsidRPr="00C70B66">
        <w:rPr>
          <w:rFonts w:asciiTheme="minorHAnsi" w:hAnsiTheme="minorHAnsi" w:cstheme="minorHAnsi"/>
          <w:bCs/>
          <w:sz w:val="22"/>
        </w:rPr>
        <w:t xml:space="preserve">; </w:t>
      </w:r>
      <w:r w:rsidRPr="00C70B66">
        <w:rPr>
          <w:rFonts w:asciiTheme="minorHAnsi" w:hAnsiTheme="minorHAnsi" w:cstheme="minorHAnsi"/>
          <w:bCs/>
          <w:sz w:val="22"/>
        </w:rPr>
        <w:t>LINS, 2014).</w:t>
      </w:r>
    </w:p>
    <w:p w14:paraId="5329FB11" w14:textId="4346E0E3" w:rsidR="00AE4BEE" w:rsidRPr="00C70B66" w:rsidRDefault="00AE4BEE"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Na América Latina,</w:t>
      </w:r>
      <w:r w:rsidR="00082FE7" w:rsidRPr="00C70B66">
        <w:rPr>
          <w:rFonts w:asciiTheme="minorHAnsi" w:hAnsiTheme="minorHAnsi" w:cstheme="minorHAnsi"/>
          <w:bCs/>
          <w:sz w:val="22"/>
        </w:rPr>
        <w:t xml:space="preserve"> onde</w:t>
      </w:r>
      <w:r w:rsidRPr="00C70B66">
        <w:rPr>
          <w:rFonts w:asciiTheme="minorHAnsi" w:hAnsiTheme="minorHAnsi" w:cstheme="minorHAnsi"/>
          <w:bCs/>
          <w:sz w:val="22"/>
        </w:rPr>
        <w:t xml:space="preserve"> a expansão urbana tem provocado a insegurança alimentar nas cidades e na sua periferia, </w:t>
      </w:r>
      <w:r w:rsidR="006B7C41" w:rsidRPr="00C70B66">
        <w:rPr>
          <w:rFonts w:asciiTheme="minorHAnsi" w:hAnsiTheme="minorHAnsi" w:cstheme="minorHAnsi"/>
          <w:bCs/>
          <w:sz w:val="22"/>
        </w:rPr>
        <w:t>especi</w:t>
      </w:r>
      <w:r w:rsidRPr="00C70B66">
        <w:rPr>
          <w:rFonts w:asciiTheme="minorHAnsi" w:hAnsiTheme="minorHAnsi" w:cstheme="minorHAnsi"/>
          <w:bCs/>
          <w:sz w:val="22"/>
        </w:rPr>
        <w:t>almente onde há setores populacionais vítimas da pobreza e da extrema pobreza</w:t>
      </w:r>
      <w:r w:rsidR="00082FE7" w:rsidRPr="00C70B66">
        <w:rPr>
          <w:rFonts w:asciiTheme="minorHAnsi" w:hAnsiTheme="minorHAnsi" w:cstheme="minorHAnsi"/>
          <w:bCs/>
          <w:sz w:val="22"/>
        </w:rPr>
        <w:t xml:space="preserve">, </w:t>
      </w:r>
      <w:r w:rsidRPr="00C70B66">
        <w:rPr>
          <w:rFonts w:asciiTheme="minorHAnsi" w:hAnsiTheme="minorHAnsi" w:cstheme="minorHAnsi"/>
          <w:bCs/>
          <w:sz w:val="22"/>
        </w:rPr>
        <w:t>o inchaço populacional urba</w:t>
      </w:r>
      <w:r w:rsidR="00082FE7" w:rsidRPr="00C70B66">
        <w:rPr>
          <w:rFonts w:asciiTheme="minorHAnsi" w:hAnsiTheme="minorHAnsi" w:cstheme="minorHAnsi"/>
          <w:bCs/>
          <w:sz w:val="22"/>
        </w:rPr>
        <w:t>no</w:t>
      </w:r>
      <w:r w:rsidRPr="00C70B66">
        <w:rPr>
          <w:rFonts w:asciiTheme="minorHAnsi" w:hAnsiTheme="minorHAnsi" w:cstheme="minorHAnsi"/>
          <w:bCs/>
          <w:sz w:val="22"/>
        </w:rPr>
        <w:t xml:space="preserve"> </w:t>
      </w:r>
      <w:r w:rsidR="001A3900" w:rsidRPr="00C70B66">
        <w:rPr>
          <w:rFonts w:asciiTheme="minorHAnsi" w:hAnsiTheme="minorHAnsi" w:cstheme="minorHAnsi"/>
          <w:bCs/>
          <w:sz w:val="22"/>
        </w:rPr>
        <w:t xml:space="preserve">também se dá </w:t>
      </w:r>
      <w:r w:rsidRPr="00C70B66">
        <w:rPr>
          <w:rFonts w:asciiTheme="minorHAnsi" w:hAnsiTheme="minorHAnsi" w:cstheme="minorHAnsi"/>
          <w:bCs/>
          <w:sz w:val="22"/>
        </w:rPr>
        <w:t xml:space="preserve">devido ao processo de migração </w:t>
      </w:r>
      <w:r w:rsidR="00082FE7" w:rsidRPr="00C70B66">
        <w:rPr>
          <w:rFonts w:asciiTheme="minorHAnsi" w:hAnsiTheme="minorHAnsi" w:cstheme="minorHAnsi"/>
          <w:bCs/>
          <w:sz w:val="22"/>
        </w:rPr>
        <w:t xml:space="preserve">de </w:t>
      </w:r>
      <w:r w:rsidRPr="00C70B66">
        <w:rPr>
          <w:rFonts w:asciiTheme="minorHAnsi" w:hAnsiTheme="minorHAnsi" w:cstheme="minorHAnsi"/>
          <w:bCs/>
          <w:sz w:val="22"/>
        </w:rPr>
        <w:t xml:space="preserve">pessoas </w:t>
      </w:r>
      <w:r w:rsidR="001A3900" w:rsidRPr="00C70B66">
        <w:rPr>
          <w:rFonts w:asciiTheme="minorHAnsi" w:hAnsiTheme="minorHAnsi" w:cstheme="minorHAnsi"/>
          <w:bCs/>
          <w:sz w:val="22"/>
        </w:rPr>
        <w:t xml:space="preserve">atraídas </w:t>
      </w:r>
      <w:r w:rsidRPr="00C70B66">
        <w:rPr>
          <w:rFonts w:asciiTheme="minorHAnsi" w:hAnsiTheme="minorHAnsi" w:cstheme="minorHAnsi"/>
          <w:bCs/>
          <w:sz w:val="22"/>
        </w:rPr>
        <w:t xml:space="preserve">de regiões abaladas por fatores ambiental, político, empregatício, entre outros, em busca de melhores condições de vida nos centros urbanos (REBELLO </w:t>
      </w:r>
      <w:r w:rsidRPr="00C70B66">
        <w:rPr>
          <w:rFonts w:asciiTheme="minorHAnsi" w:hAnsiTheme="minorHAnsi" w:cstheme="minorHAnsi"/>
          <w:bCs/>
          <w:i/>
          <w:iCs/>
          <w:sz w:val="22"/>
        </w:rPr>
        <w:t>et al</w:t>
      </w:r>
      <w:r w:rsidRPr="00C70B66">
        <w:rPr>
          <w:rFonts w:asciiTheme="minorHAnsi" w:hAnsiTheme="minorHAnsi" w:cstheme="minorHAnsi"/>
          <w:bCs/>
          <w:sz w:val="22"/>
        </w:rPr>
        <w:t>, 2017).</w:t>
      </w:r>
    </w:p>
    <w:p w14:paraId="18374F14" w14:textId="7C5F9C51" w:rsidR="00FB0361" w:rsidRPr="00C70B66" w:rsidRDefault="00FB0361" w:rsidP="00C70B66">
      <w:pPr>
        <w:spacing w:line="276" w:lineRule="auto"/>
        <w:ind w:firstLine="851"/>
        <w:rPr>
          <w:rFonts w:asciiTheme="minorHAnsi" w:hAnsiTheme="minorHAnsi" w:cstheme="minorHAnsi"/>
          <w:bCs/>
          <w:sz w:val="22"/>
        </w:rPr>
      </w:pPr>
      <w:r w:rsidRPr="00C70B66">
        <w:rPr>
          <w:rFonts w:asciiTheme="minorHAnsi" w:hAnsiTheme="minorHAnsi" w:cstheme="minorHAnsi"/>
          <w:bCs/>
          <w:sz w:val="22"/>
        </w:rPr>
        <w:t>No Brasil, áreas conhecidas como favelas ou invasões são os Aglomerados Subnormais, definidos como ocupações irregulares de propriedades de outrem para uso como moradia em áreas urbanas caracterizados pela carência de serviços públicos essenciais, como saneamento básico, e localização em áreas com restrições para ocupação (IBGE, 2020).</w:t>
      </w:r>
    </w:p>
    <w:p w14:paraId="4AB7CD79" w14:textId="6AF9E34D" w:rsidR="00AE4BEE" w:rsidRPr="00C70B66" w:rsidRDefault="00AE4BEE" w:rsidP="00C70B66">
      <w:pPr>
        <w:spacing w:line="276" w:lineRule="auto"/>
        <w:ind w:firstLine="851"/>
        <w:rPr>
          <w:rFonts w:asciiTheme="minorHAnsi" w:hAnsiTheme="minorHAnsi" w:cstheme="minorHAnsi"/>
          <w:sz w:val="22"/>
        </w:rPr>
      </w:pPr>
      <w:r w:rsidRPr="00C70B66">
        <w:rPr>
          <w:rFonts w:asciiTheme="minorHAnsi" w:hAnsiTheme="minorHAnsi" w:cstheme="minorHAnsi"/>
          <w:bCs/>
          <w:sz w:val="22"/>
        </w:rPr>
        <w:t>A Região Metropolitana de Belém (RMB)</w:t>
      </w:r>
      <w:r w:rsidR="007929ED" w:rsidRPr="00C70B66">
        <w:rPr>
          <w:rFonts w:asciiTheme="minorHAnsi" w:hAnsiTheme="minorHAnsi" w:cstheme="minorHAnsi"/>
          <w:bCs/>
          <w:sz w:val="22"/>
        </w:rPr>
        <w:t xml:space="preserve"> </w:t>
      </w:r>
      <w:r w:rsidR="001A3900" w:rsidRPr="00C70B66">
        <w:rPr>
          <w:rFonts w:asciiTheme="minorHAnsi" w:hAnsiTheme="minorHAnsi" w:cstheme="minorHAnsi"/>
          <w:bCs/>
          <w:sz w:val="22"/>
        </w:rPr>
        <w:t>também</w:t>
      </w:r>
      <w:r w:rsidRPr="00C70B66">
        <w:rPr>
          <w:rFonts w:asciiTheme="minorHAnsi" w:hAnsiTheme="minorHAnsi" w:cstheme="minorHAnsi"/>
          <w:bCs/>
          <w:sz w:val="22"/>
        </w:rPr>
        <w:t xml:space="preserve"> sofre processo de favelização. </w:t>
      </w:r>
      <w:r w:rsidR="00082FE7" w:rsidRPr="00C70B66">
        <w:rPr>
          <w:rFonts w:asciiTheme="minorHAnsi" w:hAnsiTheme="minorHAnsi" w:cstheme="minorHAnsi"/>
          <w:bCs/>
          <w:sz w:val="22"/>
        </w:rPr>
        <w:t>O</w:t>
      </w:r>
      <w:r w:rsidR="00082FE7" w:rsidRPr="00C70B66">
        <w:rPr>
          <w:rFonts w:asciiTheme="minorHAnsi" w:hAnsiTheme="minorHAnsi" w:cstheme="minorHAnsi"/>
          <w:sz w:val="22"/>
        </w:rPr>
        <w:t xml:space="preserve"> </w:t>
      </w:r>
      <w:r w:rsidRPr="00C70B66">
        <w:rPr>
          <w:rFonts w:asciiTheme="minorHAnsi" w:hAnsiTheme="minorHAnsi" w:cstheme="minorHAnsi"/>
          <w:sz w:val="22"/>
        </w:rPr>
        <w:t>inadequad</w:t>
      </w:r>
      <w:r w:rsidR="00082FE7" w:rsidRPr="00C70B66">
        <w:rPr>
          <w:rFonts w:asciiTheme="minorHAnsi" w:hAnsiTheme="minorHAnsi" w:cstheme="minorHAnsi"/>
          <w:sz w:val="22"/>
        </w:rPr>
        <w:t>o</w:t>
      </w:r>
      <w:r w:rsidRPr="00C70B66">
        <w:rPr>
          <w:rFonts w:asciiTheme="minorHAnsi" w:hAnsiTheme="minorHAnsi" w:cstheme="minorHAnsi"/>
          <w:sz w:val="22"/>
        </w:rPr>
        <w:t xml:space="preserve"> ou </w:t>
      </w:r>
      <w:r w:rsidR="00082FE7" w:rsidRPr="00C70B66">
        <w:rPr>
          <w:rFonts w:asciiTheme="minorHAnsi" w:hAnsiTheme="minorHAnsi" w:cstheme="minorHAnsi"/>
          <w:sz w:val="22"/>
        </w:rPr>
        <w:t>ausente</w:t>
      </w:r>
      <w:r w:rsidRPr="00C70B66">
        <w:rPr>
          <w:rFonts w:asciiTheme="minorHAnsi" w:hAnsiTheme="minorHAnsi" w:cstheme="minorHAnsi"/>
          <w:sz w:val="22"/>
        </w:rPr>
        <w:t xml:space="preserve"> planejamento público acaba propiciando a ocupação espontânea</w:t>
      </w:r>
      <w:r w:rsidR="001A3900" w:rsidRPr="00C70B66">
        <w:rPr>
          <w:rFonts w:asciiTheme="minorHAnsi" w:hAnsiTheme="minorHAnsi" w:cstheme="minorHAnsi"/>
          <w:sz w:val="22"/>
        </w:rPr>
        <w:t xml:space="preserve"> e</w:t>
      </w:r>
      <w:r w:rsidRPr="00C70B66">
        <w:rPr>
          <w:rFonts w:asciiTheme="minorHAnsi" w:hAnsiTheme="minorHAnsi" w:cstheme="minorHAnsi"/>
          <w:sz w:val="22"/>
        </w:rPr>
        <w:t xml:space="preserve"> </w:t>
      </w:r>
      <w:r w:rsidR="001A3900" w:rsidRPr="00C70B66">
        <w:rPr>
          <w:rFonts w:asciiTheme="minorHAnsi" w:hAnsiTheme="minorHAnsi" w:cstheme="minorHAnsi"/>
          <w:bCs/>
          <w:sz w:val="22"/>
        </w:rPr>
        <w:t>o</w:t>
      </w:r>
      <w:r w:rsidRPr="00C70B66">
        <w:rPr>
          <w:rFonts w:asciiTheme="minorHAnsi" w:hAnsiTheme="minorHAnsi" w:cstheme="minorHAnsi"/>
          <w:sz w:val="22"/>
        </w:rPr>
        <w:t xml:space="preserve"> </w:t>
      </w:r>
      <w:r w:rsidR="009E40EC" w:rsidRPr="00C70B66">
        <w:rPr>
          <w:rFonts w:asciiTheme="minorHAnsi" w:hAnsiTheme="minorHAnsi" w:cstheme="minorHAnsi"/>
          <w:sz w:val="22"/>
        </w:rPr>
        <w:t xml:space="preserve">elevado </w:t>
      </w:r>
      <w:r w:rsidRPr="00C70B66">
        <w:rPr>
          <w:rFonts w:asciiTheme="minorHAnsi" w:hAnsiTheme="minorHAnsi" w:cstheme="minorHAnsi"/>
          <w:bCs/>
          <w:sz w:val="22"/>
        </w:rPr>
        <w:t>déficit habitacional</w:t>
      </w:r>
      <w:r w:rsidR="009E40EC" w:rsidRPr="00C70B66">
        <w:rPr>
          <w:rFonts w:asciiTheme="minorHAnsi" w:hAnsiTheme="minorHAnsi" w:cstheme="minorHAnsi"/>
          <w:bCs/>
          <w:sz w:val="22"/>
        </w:rPr>
        <w:t xml:space="preserve">, comprometendo </w:t>
      </w:r>
      <w:r w:rsidR="001A3900" w:rsidRPr="00C70B66">
        <w:rPr>
          <w:rFonts w:asciiTheme="minorHAnsi" w:hAnsiTheme="minorHAnsi" w:cstheme="minorHAnsi"/>
          <w:bCs/>
          <w:sz w:val="22"/>
        </w:rPr>
        <w:t>a</w:t>
      </w:r>
      <w:r w:rsidRPr="00C70B66">
        <w:rPr>
          <w:rFonts w:asciiTheme="minorHAnsi" w:hAnsiTheme="minorHAnsi" w:cstheme="minorHAnsi"/>
          <w:sz w:val="22"/>
        </w:rPr>
        <w:t xml:space="preserve"> dignidade humana</w:t>
      </w:r>
      <w:r w:rsidR="009E40EC" w:rsidRPr="00C70B66">
        <w:rPr>
          <w:rFonts w:asciiTheme="minorHAnsi" w:hAnsiTheme="minorHAnsi" w:cstheme="minorHAnsi"/>
          <w:sz w:val="22"/>
        </w:rPr>
        <w:t xml:space="preserve">. </w:t>
      </w:r>
      <w:r w:rsidR="005704E0" w:rsidRPr="00C70B66">
        <w:rPr>
          <w:rFonts w:asciiTheme="minorHAnsi" w:hAnsiTheme="minorHAnsi" w:cstheme="minorHAnsi"/>
          <w:sz w:val="22"/>
        </w:rPr>
        <w:t>Dessa forma, o objetivo do artigo é analisar a expansão urbana na Região Metropolitana de Belém</w:t>
      </w:r>
      <w:r w:rsidR="000E521A" w:rsidRPr="00C70B66">
        <w:rPr>
          <w:rFonts w:asciiTheme="minorHAnsi" w:hAnsiTheme="minorHAnsi" w:cstheme="minorHAnsi"/>
          <w:sz w:val="22"/>
        </w:rPr>
        <w:t xml:space="preserve">, verificando se ocorreu de forma </w:t>
      </w:r>
      <w:r w:rsidR="007929ED" w:rsidRPr="00C70B66">
        <w:rPr>
          <w:rFonts w:asciiTheme="minorHAnsi" w:hAnsiTheme="minorHAnsi" w:cstheme="minorHAnsi"/>
          <w:sz w:val="22"/>
        </w:rPr>
        <w:t>extensiva ou intensiva</w:t>
      </w:r>
      <w:r w:rsidR="000E521A" w:rsidRPr="00C70B66">
        <w:rPr>
          <w:rFonts w:asciiTheme="minorHAnsi" w:hAnsiTheme="minorHAnsi" w:cstheme="minorHAnsi"/>
          <w:sz w:val="22"/>
        </w:rPr>
        <w:t>,</w:t>
      </w:r>
      <w:r w:rsidR="005704E0" w:rsidRPr="00C70B66">
        <w:rPr>
          <w:rFonts w:asciiTheme="minorHAnsi" w:hAnsiTheme="minorHAnsi" w:cstheme="minorHAnsi"/>
          <w:sz w:val="22"/>
        </w:rPr>
        <w:t xml:space="preserve"> e </w:t>
      </w:r>
      <w:r w:rsidR="000E521A" w:rsidRPr="00C70B66">
        <w:rPr>
          <w:rFonts w:asciiTheme="minorHAnsi" w:hAnsiTheme="minorHAnsi" w:cstheme="minorHAnsi"/>
          <w:sz w:val="22"/>
        </w:rPr>
        <w:t>se essa expansão foi acompanhada d</w:t>
      </w:r>
      <w:r w:rsidR="008272ED" w:rsidRPr="00C70B66">
        <w:rPr>
          <w:rFonts w:asciiTheme="minorHAnsi" w:hAnsiTheme="minorHAnsi" w:cstheme="minorHAnsi"/>
          <w:sz w:val="22"/>
        </w:rPr>
        <w:t>o</w:t>
      </w:r>
      <w:r w:rsidR="000E521A" w:rsidRPr="00C70B66">
        <w:rPr>
          <w:rFonts w:asciiTheme="minorHAnsi" w:hAnsiTheme="minorHAnsi" w:cstheme="minorHAnsi"/>
          <w:sz w:val="22"/>
        </w:rPr>
        <w:t xml:space="preserve"> aumento de</w:t>
      </w:r>
      <w:r w:rsidR="005704E0" w:rsidRPr="00C70B66">
        <w:rPr>
          <w:rFonts w:asciiTheme="minorHAnsi" w:hAnsiTheme="minorHAnsi" w:cstheme="minorHAnsi"/>
          <w:sz w:val="22"/>
        </w:rPr>
        <w:t xml:space="preserve"> </w:t>
      </w:r>
      <w:r w:rsidR="007929ED" w:rsidRPr="00C70B66">
        <w:rPr>
          <w:rFonts w:asciiTheme="minorHAnsi" w:hAnsiTheme="minorHAnsi" w:cstheme="minorHAnsi"/>
          <w:sz w:val="22"/>
        </w:rPr>
        <w:t xml:space="preserve">aglomerados subnormais </w:t>
      </w:r>
      <w:r w:rsidR="005704E0" w:rsidRPr="00C70B66">
        <w:rPr>
          <w:rFonts w:asciiTheme="minorHAnsi" w:hAnsiTheme="minorHAnsi" w:cstheme="minorHAnsi"/>
          <w:sz w:val="22"/>
        </w:rPr>
        <w:t>e da</w:t>
      </w:r>
      <w:r w:rsidR="000E521A" w:rsidRPr="00C70B66">
        <w:rPr>
          <w:rFonts w:asciiTheme="minorHAnsi" w:hAnsiTheme="minorHAnsi" w:cstheme="minorHAnsi"/>
          <w:sz w:val="22"/>
        </w:rPr>
        <w:t xml:space="preserve"> </w:t>
      </w:r>
      <w:r w:rsidR="00862210" w:rsidRPr="00C70B66">
        <w:rPr>
          <w:rFonts w:asciiTheme="minorHAnsi" w:hAnsiTheme="minorHAnsi" w:cstheme="minorHAnsi"/>
          <w:sz w:val="22"/>
        </w:rPr>
        <w:t>provisão de</w:t>
      </w:r>
      <w:r w:rsidR="008272ED" w:rsidRPr="00C70B66">
        <w:rPr>
          <w:rFonts w:asciiTheme="minorHAnsi" w:hAnsiTheme="minorHAnsi" w:cstheme="minorHAnsi"/>
          <w:sz w:val="22"/>
        </w:rPr>
        <w:t xml:space="preserve"> serviços </w:t>
      </w:r>
      <w:r w:rsidR="000E521A" w:rsidRPr="00C70B66">
        <w:rPr>
          <w:rFonts w:asciiTheme="minorHAnsi" w:hAnsiTheme="minorHAnsi" w:cstheme="minorHAnsi"/>
          <w:sz w:val="22"/>
        </w:rPr>
        <w:t>de saneamento</w:t>
      </w:r>
      <w:r w:rsidR="005704E0" w:rsidRPr="00C70B66">
        <w:rPr>
          <w:rFonts w:asciiTheme="minorHAnsi" w:hAnsiTheme="minorHAnsi" w:cstheme="minorHAnsi"/>
          <w:sz w:val="22"/>
        </w:rPr>
        <w:t>.</w:t>
      </w:r>
    </w:p>
    <w:p w14:paraId="0852891B" w14:textId="77777777" w:rsidR="00AE4BEE" w:rsidRPr="00A10BA1" w:rsidRDefault="00AE4BEE" w:rsidP="00A10BA1">
      <w:pPr>
        <w:spacing w:line="240" w:lineRule="auto"/>
        <w:rPr>
          <w:rFonts w:ascii="Arial" w:hAnsi="Arial" w:cs="Arial"/>
          <w:szCs w:val="24"/>
        </w:rPr>
      </w:pPr>
    </w:p>
    <w:p w14:paraId="616284BB" w14:textId="105CDCC5" w:rsidR="00AE4BEE"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 xml:space="preserve">2 </w:t>
      </w:r>
      <w:r w:rsidR="004207A6" w:rsidRPr="00C70B66">
        <w:rPr>
          <w:rFonts w:asciiTheme="minorHAnsi" w:hAnsiTheme="minorHAnsi" w:cstheme="minorHAnsi"/>
          <w:b/>
          <w:bCs/>
          <w:sz w:val="22"/>
        </w:rPr>
        <w:t>MATERIAL E MÉTODOS</w:t>
      </w:r>
    </w:p>
    <w:p w14:paraId="2EE4789A" w14:textId="77777777" w:rsidR="004207A6" w:rsidRPr="00C70B66" w:rsidRDefault="004207A6" w:rsidP="00C70B66">
      <w:pPr>
        <w:spacing w:line="276" w:lineRule="auto"/>
        <w:rPr>
          <w:rFonts w:asciiTheme="minorHAnsi" w:hAnsiTheme="minorHAnsi" w:cstheme="minorHAnsi"/>
          <w:b/>
          <w:bCs/>
          <w:sz w:val="22"/>
        </w:rPr>
      </w:pPr>
    </w:p>
    <w:p w14:paraId="1B8AF56B" w14:textId="37A5174F" w:rsidR="00AE4BEE"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2.1 Área de estudo</w:t>
      </w:r>
    </w:p>
    <w:p w14:paraId="6F2992FF" w14:textId="77777777" w:rsidR="004207A6" w:rsidRPr="00C70B66" w:rsidRDefault="004207A6" w:rsidP="00C70B66">
      <w:pPr>
        <w:spacing w:line="276" w:lineRule="auto"/>
        <w:rPr>
          <w:rFonts w:asciiTheme="minorHAnsi" w:hAnsiTheme="minorHAnsi" w:cstheme="minorHAnsi"/>
          <w:sz w:val="22"/>
        </w:rPr>
      </w:pPr>
    </w:p>
    <w:p w14:paraId="0BCAF0BE" w14:textId="11D6B7EE" w:rsidR="00F215F8" w:rsidRPr="00C70B66" w:rsidRDefault="00AE4BEE" w:rsidP="00FD23A1">
      <w:pPr>
        <w:spacing w:line="276" w:lineRule="auto"/>
        <w:ind w:firstLine="851"/>
        <w:rPr>
          <w:rFonts w:asciiTheme="minorHAnsi" w:hAnsiTheme="minorHAnsi" w:cstheme="minorHAnsi"/>
          <w:bCs/>
          <w:sz w:val="22"/>
        </w:rPr>
      </w:pPr>
      <w:r w:rsidRPr="00C70B66">
        <w:rPr>
          <w:rFonts w:asciiTheme="minorHAnsi" w:hAnsiTheme="minorHAnsi" w:cstheme="minorHAnsi"/>
          <w:bCs/>
          <w:sz w:val="22"/>
        </w:rPr>
        <w:t xml:space="preserve">A </w:t>
      </w:r>
      <w:r w:rsidR="00F215F8" w:rsidRPr="00C70B66">
        <w:rPr>
          <w:rFonts w:asciiTheme="minorHAnsi" w:hAnsiTheme="minorHAnsi" w:cstheme="minorHAnsi"/>
          <w:bCs/>
          <w:sz w:val="22"/>
        </w:rPr>
        <w:t>R</w:t>
      </w:r>
      <w:r w:rsidRPr="00C70B66">
        <w:rPr>
          <w:rFonts w:asciiTheme="minorHAnsi" w:hAnsiTheme="minorHAnsi" w:cstheme="minorHAnsi"/>
          <w:bCs/>
          <w:sz w:val="22"/>
        </w:rPr>
        <w:t xml:space="preserve">egião </w:t>
      </w:r>
      <w:r w:rsidR="00F215F8" w:rsidRPr="00C70B66">
        <w:rPr>
          <w:rFonts w:asciiTheme="minorHAnsi" w:hAnsiTheme="minorHAnsi" w:cstheme="minorHAnsi"/>
          <w:bCs/>
          <w:sz w:val="22"/>
        </w:rPr>
        <w:t>M</w:t>
      </w:r>
      <w:r w:rsidRPr="00C70B66">
        <w:rPr>
          <w:rFonts w:asciiTheme="minorHAnsi" w:hAnsiTheme="minorHAnsi" w:cstheme="minorHAnsi"/>
          <w:bCs/>
          <w:sz w:val="22"/>
        </w:rPr>
        <w:t>etropolitana de Belém (RMB)</w:t>
      </w:r>
      <w:r w:rsidR="00F215F8" w:rsidRPr="00C70B66">
        <w:rPr>
          <w:rFonts w:asciiTheme="minorHAnsi" w:hAnsiTheme="minorHAnsi" w:cstheme="minorHAnsi"/>
          <w:bCs/>
          <w:sz w:val="22"/>
        </w:rPr>
        <w:t xml:space="preserve">, </w:t>
      </w:r>
      <w:r w:rsidR="001A3900" w:rsidRPr="00C70B66">
        <w:rPr>
          <w:rFonts w:asciiTheme="minorHAnsi" w:hAnsiTheme="minorHAnsi" w:cstheme="minorHAnsi"/>
          <w:bCs/>
          <w:sz w:val="22"/>
        </w:rPr>
        <w:t>está localizada no Estado do Pará, norte do Brasil (</w:t>
      </w:r>
      <w:r w:rsidR="00F215F8" w:rsidRPr="00C70B66">
        <w:rPr>
          <w:rFonts w:asciiTheme="minorHAnsi" w:hAnsiTheme="minorHAnsi" w:cstheme="minorHAnsi"/>
          <w:bCs/>
          <w:sz w:val="22"/>
        </w:rPr>
        <w:t>Figura 1</w:t>
      </w:r>
      <w:r w:rsidR="001A3900" w:rsidRPr="00C70B66">
        <w:rPr>
          <w:rFonts w:asciiTheme="minorHAnsi" w:hAnsiTheme="minorHAnsi" w:cstheme="minorHAnsi"/>
          <w:bCs/>
          <w:sz w:val="22"/>
        </w:rPr>
        <w:t>)</w:t>
      </w:r>
      <w:r w:rsidR="00F215F8" w:rsidRPr="00C70B66">
        <w:rPr>
          <w:rFonts w:asciiTheme="minorHAnsi" w:hAnsiTheme="minorHAnsi" w:cstheme="minorHAnsi"/>
          <w:bCs/>
          <w:sz w:val="22"/>
        </w:rPr>
        <w:t>,</w:t>
      </w:r>
      <w:r w:rsidRPr="00C70B66">
        <w:rPr>
          <w:rFonts w:asciiTheme="minorHAnsi" w:hAnsiTheme="minorHAnsi" w:cstheme="minorHAnsi"/>
          <w:bCs/>
          <w:sz w:val="22"/>
        </w:rPr>
        <w:t xml:space="preserve"> </w:t>
      </w:r>
      <w:r w:rsidR="001A3900" w:rsidRPr="00C70B66">
        <w:rPr>
          <w:rFonts w:asciiTheme="minorHAnsi" w:hAnsiTheme="minorHAnsi" w:cstheme="minorHAnsi"/>
          <w:bCs/>
          <w:sz w:val="22"/>
        </w:rPr>
        <w:t xml:space="preserve">e </w:t>
      </w:r>
      <w:r w:rsidRPr="00C70B66">
        <w:rPr>
          <w:rFonts w:asciiTheme="minorHAnsi" w:hAnsiTheme="minorHAnsi" w:cstheme="minorHAnsi"/>
          <w:bCs/>
          <w:sz w:val="22"/>
        </w:rPr>
        <w:t xml:space="preserve">foi instituída na década de </w:t>
      </w:r>
      <w:r w:rsidR="008372D5" w:rsidRPr="00C70B66">
        <w:rPr>
          <w:rFonts w:asciiTheme="minorHAnsi" w:hAnsiTheme="minorHAnsi" w:cstheme="minorHAnsi"/>
          <w:bCs/>
          <w:sz w:val="22"/>
        </w:rPr>
        <w:t>19</w:t>
      </w:r>
      <w:r w:rsidRPr="00C70B66">
        <w:rPr>
          <w:rFonts w:asciiTheme="minorHAnsi" w:hAnsiTheme="minorHAnsi" w:cstheme="minorHAnsi"/>
          <w:bCs/>
          <w:sz w:val="22"/>
        </w:rPr>
        <w:t>70</w:t>
      </w:r>
      <w:r w:rsidR="001A3900" w:rsidRPr="00C70B66">
        <w:rPr>
          <w:rFonts w:asciiTheme="minorHAnsi" w:hAnsiTheme="minorHAnsi" w:cstheme="minorHAnsi"/>
          <w:bCs/>
          <w:sz w:val="22"/>
        </w:rPr>
        <w:t>, sendo inicialmente integrada pelos munícipios de Belém e Ananindeua. A</w:t>
      </w:r>
      <w:r w:rsidRPr="00C70B66">
        <w:rPr>
          <w:rFonts w:asciiTheme="minorHAnsi" w:hAnsiTheme="minorHAnsi" w:cstheme="minorHAnsi"/>
          <w:bCs/>
          <w:sz w:val="22"/>
        </w:rPr>
        <w:t>tualmente é composta por sete municípios, são eles: Belém, Ananindeua, Marituba, Benevides, Santa Bárbara do Pará, Santa Isabel do Pará e Castanhal.</w:t>
      </w:r>
    </w:p>
    <w:p w14:paraId="6E341331" w14:textId="2980A8DB" w:rsidR="00737B1B" w:rsidRDefault="00737B1B" w:rsidP="00FD23A1">
      <w:pPr>
        <w:spacing w:line="276" w:lineRule="auto"/>
        <w:ind w:firstLine="851"/>
        <w:rPr>
          <w:rFonts w:asciiTheme="minorHAnsi" w:hAnsiTheme="minorHAnsi" w:cstheme="minorHAnsi"/>
          <w:bCs/>
          <w:sz w:val="22"/>
        </w:rPr>
      </w:pPr>
      <w:r w:rsidRPr="00C70B66">
        <w:rPr>
          <w:rFonts w:asciiTheme="minorHAnsi" w:hAnsiTheme="minorHAnsi" w:cstheme="minorHAnsi"/>
          <w:bCs/>
          <w:sz w:val="22"/>
        </w:rPr>
        <w:t>A área urbana da RMB foi definida pela classificação dos setores censitários do IBGE do Censo 2010. O IBGE se baseia nas definições legais de cada município para definir as áreas urbana e rural</w:t>
      </w:r>
      <w:r w:rsidR="0001079C" w:rsidRPr="00C70B66">
        <w:rPr>
          <w:rFonts w:asciiTheme="minorHAnsi" w:hAnsiTheme="minorHAnsi" w:cstheme="minorHAnsi"/>
          <w:bCs/>
          <w:sz w:val="22"/>
        </w:rPr>
        <w:t xml:space="preserve"> (PERA</w:t>
      </w:r>
      <w:r w:rsidR="008613B6" w:rsidRPr="00C70B66">
        <w:rPr>
          <w:rFonts w:asciiTheme="minorHAnsi" w:hAnsiTheme="minorHAnsi" w:cstheme="minorHAnsi"/>
          <w:bCs/>
          <w:sz w:val="22"/>
        </w:rPr>
        <w:t xml:space="preserve">; </w:t>
      </w:r>
      <w:r w:rsidR="0001079C" w:rsidRPr="00C70B66">
        <w:rPr>
          <w:rFonts w:asciiTheme="minorHAnsi" w:hAnsiTheme="minorHAnsi" w:cstheme="minorHAnsi"/>
          <w:bCs/>
          <w:sz w:val="22"/>
        </w:rPr>
        <w:t>BUENO, 2016).</w:t>
      </w:r>
    </w:p>
    <w:p w14:paraId="0DCAAD42" w14:textId="77777777" w:rsidR="00C52FE7" w:rsidRPr="00C70B66" w:rsidRDefault="00C52FE7" w:rsidP="00FD23A1">
      <w:pPr>
        <w:spacing w:line="276" w:lineRule="auto"/>
        <w:ind w:firstLine="851"/>
        <w:rPr>
          <w:rFonts w:asciiTheme="minorHAnsi" w:hAnsiTheme="minorHAnsi" w:cstheme="minorHAnsi"/>
          <w:bCs/>
          <w:sz w:val="22"/>
        </w:rPr>
      </w:pPr>
    </w:p>
    <w:p w14:paraId="3CF5CA89" w14:textId="1BD32654" w:rsidR="00AE4BEE" w:rsidRPr="00FD23A1" w:rsidRDefault="00F215F8" w:rsidP="009460D9">
      <w:pPr>
        <w:jc w:val="center"/>
        <w:rPr>
          <w:rFonts w:asciiTheme="minorHAnsi" w:hAnsiTheme="minorHAnsi" w:cstheme="minorHAnsi"/>
          <w:bCs/>
          <w:sz w:val="18"/>
          <w:szCs w:val="18"/>
        </w:rPr>
      </w:pPr>
      <w:r w:rsidRPr="00FD23A1">
        <w:rPr>
          <w:rFonts w:asciiTheme="minorHAnsi" w:hAnsiTheme="minorHAnsi" w:cstheme="minorHAnsi"/>
          <w:bCs/>
          <w:sz w:val="18"/>
          <w:szCs w:val="18"/>
        </w:rPr>
        <w:t>Figura 1 – Mapa de localização da Região Metropolitana de Belém.</w:t>
      </w:r>
    </w:p>
    <w:p w14:paraId="5F43C320" w14:textId="0EE841B0" w:rsidR="00425BA2" w:rsidRPr="00C70B66" w:rsidRDefault="00425BA2" w:rsidP="00C70B66">
      <w:pPr>
        <w:spacing w:line="276" w:lineRule="auto"/>
        <w:jc w:val="center"/>
        <w:rPr>
          <w:rFonts w:asciiTheme="minorHAnsi" w:hAnsiTheme="minorHAnsi" w:cstheme="minorHAnsi"/>
          <w:bCs/>
          <w:sz w:val="22"/>
        </w:rPr>
      </w:pPr>
      <w:r w:rsidRPr="00C70B66">
        <w:rPr>
          <w:rFonts w:asciiTheme="minorHAnsi" w:hAnsiTheme="minorHAnsi" w:cstheme="minorHAnsi"/>
          <w:bCs/>
          <w:noProof/>
          <w:sz w:val="22"/>
        </w:rPr>
        <w:drawing>
          <wp:inline distT="0" distB="0" distL="0" distR="0" wp14:anchorId="7F2CBAD3" wp14:editId="33458313">
            <wp:extent cx="4620460" cy="3267075"/>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1306" cy="3274744"/>
                    </a:xfrm>
                    <a:prstGeom prst="rect">
                      <a:avLst/>
                    </a:prstGeom>
                  </pic:spPr>
                </pic:pic>
              </a:graphicData>
            </a:graphic>
          </wp:inline>
        </w:drawing>
      </w:r>
    </w:p>
    <w:p w14:paraId="351A655F" w14:textId="207C6537" w:rsidR="00F215F8" w:rsidRDefault="00F215F8" w:rsidP="00C70B66">
      <w:pPr>
        <w:spacing w:line="276" w:lineRule="auto"/>
        <w:jc w:val="center"/>
        <w:rPr>
          <w:rFonts w:asciiTheme="minorHAnsi" w:hAnsiTheme="minorHAnsi" w:cstheme="minorHAnsi"/>
          <w:bCs/>
          <w:sz w:val="18"/>
          <w:szCs w:val="18"/>
        </w:rPr>
      </w:pPr>
      <w:r w:rsidRPr="00FD23A1">
        <w:rPr>
          <w:rFonts w:asciiTheme="minorHAnsi" w:hAnsiTheme="minorHAnsi" w:cstheme="minorHAnsi"/>
          <w:bCs/>
          <w:sz w:val="18"/>
          <w:szCs w:val="18"/>
        </w:rPr>
        <w:t>Fonte: Autores.</w:t>
      </w:r>
    </w:p>
    <w:p w14:paraId="5569E5E1" w14:textId="77777777" w:rsidR="00C52FE7" w:rsidRPr="00FD23A1" w:rsidRDefault="00C52FE7" w:rsidP="00C70B66">
      <w:pPr>
        <w:spacing w:line="276" w:lineRule="auto"/>
        <w:jc w:val="center"/>
        <w:rPr>
          <w:rFonts w:asciiTheme="minorHAnsi" w:hAnsiTheme="minorHAnsi" w:cstheme="minorHAnsi"/>
          <w:bCs/>
          <w:sz w:val="18"/>
          <w:szCs w:val="18"/>
        </w:rPr>
      </w:pPr>
    </w:p>
    <w:p w14:paraId="3C67BA3E" w14:textId="3B7D4720" w:rsidR="00AE4BEE" w:rsidRPr="00C70B66" w:rsidRDefault="00AE4BEE" w:rsidP="00FD23A1">
      <w:pPr>
        <w:spacing w:line="276" w:lineRule="auto"/>
        <w:ind w:firstLine="851"/>
        <w:rPr>
          <w:rFonts w:asciiTheme="minorHAnsi" w:hAnsiTheme="minorHAnsi" w:cstheme="minorHAnsi"/>
          <w:bCs/>
          <w:sz w:val="22"/>
        </w:rPr>
      </w:pPr>
      <w:r w:rsidRPr="00C70B66">
        <w:rPr>
          <w:rFonts w:asciiTheme="minorHAnsi" w:hAnsiTheme="minorHAnsi" w:cstheme="minorHAnsi"/>
          <w:bCs/>
          <w:sz w:val="22"/>
        </w:rPr>
        <w:t>Essa região possui 2.275.032 de habitantes, quase um terço da população do estado do Pará, distribuíd</w:t>
      </w:r>
      <w:r w:rsidR="00B24C34" w:rsidRPr="00C70B66">
        <w:rPr>
          <w:rFonts w:asciiTheme="minorHAnsi" w:hAnsiTheme="minorHAnsi" w:cstheme="minorHAnsi"/>
          <w:bCs/>
          <w:sz w:val="22"/>
        </w:rPr>
        <w:t>os</w:t>
      </w:r>
      <w:r w:rsidRPr="00C70B66">
        <w:rPr>
          <w:rFonts w:asciiTheme="minorHAnsi" w:hAnsiTheme="minorHAnsi" w:cstheme="minorHAnsi"/>
          <w:bCs/>
          <w:sz w:val="22"/>
        </w:rPr>
        <w:t xml:space="preserve"> em 3.565,8 km², o que representa menos de 1% da extensão territorial do estado (1.247.954,32 km²) (IBGE, 2010). O PIB da região é de R$ 24.739.338 mil para o ano de 2010, e </w:t>
      </w:r>
      <w:r w:rsidR="00B24C34" w:rsidRPr="00C70B66">
        <w:rPr>
          <w:rFonts w:asciiTheme="minorHAnsi" w:hAnsiTheme="minorHAnsi" w:cstheme="minorHAnsi"/>
          <w:bCs/>
          <w:sz w:val="22"/>
        </w:rPr>
        <w:t>cor</w:t>
      </w:r>
      <w:r w:rsidRPr="00C70B66">
        <w:rPr>
          <w:rFonts w:asciiTheme="minorHAnsi" w:hAnsiTheme="minorHAnsi" w:cstheme="minorHAnsi"/>
          <w:bCs/>
          <w:sz w:val="22"/>
        </w:rPr>
        <w:t>responde a 40% do PIB de serviços do estado neste ano, um valor baixo quando comparado à cidade de São Paulo, por exemplo, sendo que a capital paraense, Belém, responde por 72,7% desse total (IBGE, 2010).</w:t>
      </w:r>
    </w:p>
    <w:p w14:paraId="7260B982" w14:textId="43C0363A" w:rsidR="00AE4BEE" w:rsidRPr="00C70B66" w:rsidRDefault="00AE4BEE" w:rsidP="00FD23A1">
      <w:pPr>
        <w:spacing w:line="276" w:lineRule="auto"/>
        <w:ind w:firstLine="851"/>
        <w:rPr>
          <w:rFonts w:asciiTheme="minorHAnsi" w:hAnsiTheme="minorHAnsi" w:cstheme="minorHAnsi"/>
          <w:bCs/>
          <w:sz w:val="22"/>
        </w:rPr>
      </w:pPr>
      <w:r w:rsidRPr="00C70B66">
        <w:rPr>
          <w:rFonts w:asciiTheme="minorHAnsi" w:hAnsiTheme="minorHAnsi" w:cstheme="minorHAnsi"/>
          <w:bCs/>
          <w:sz w:val="22"/>
        </w:rPr>
        <w:t>De acordo com o IBGE (2010), o município de Belém é o que possui maior concentração de domicílios da RMB, com cerca de 1.393.399 habitantes, seguido de Ananindeua e Castanhal com 471.980 e 108.246 habitantes, respectivamente.</w:t>
      </w:r>
    </w:p>
    <w:p w14:paraId="714E898A" w14:textId="0A91A9F0" w:rsidR="005E631E" w:rsidRPr="00C70B66" w:rsidRDefault="00AE4BEE" w:rsidP="00FD23A1">
      <w:pPr>
        <w:spacing w:line="276" w:lineRule="auto"/>
        <w:ind w:firstLine="851"/>
        <w:rPr>
          <w:rFonts w:asciiTheme="minorHAnsi" w:hAnsiTheme="minorHAnsi" w:cstheme="minorHAnsi"/>
          <w:bCs/>
          <w:sz w:val="22"/>
        </w:rPr>
      </w:pPr>
      <w:r w:rsidRPr="00C70B66">
        <w:rPr>
          <w:rFonts w:asciiTheme="minorHAnsi" w:hAnsiTheme="minorHAnsi" w:cstheme="minorHAnsi"/>
          <w:bCs/>
          <w:sz w:val="22"/>
        </w:rPr>
        <w:t>Entre as regiões metropolitanas brasileiras, a RMB possui a maior incidência de domicílios em aglomerados subnormais, com 52,5% do total dos domicílios (IBGE, 2010), isto é, os domicílios se encontram em áreas consideradas precárias, em situação de favelização.</w:t>
      </w:r>
    </w:p>
    <w:p w14:paraId="4DE6684D" w14:textId="77777777" w:rsidR="00B24C34" w:rsidRPr="00C70B66" w:rsidRDefault="00B24C34" w:rsidP="00C70B66">
      <w:pPr>
        <w:spacing w:line="276" w:lineRule="auto"/>
        <w:ind w:firstLine="708"/>
        <w:rPr>
          <w:rFonts w:asciiTheme="minorHAnsi" w:hAnsiTheme="minorHAnsi" w:cstheme="minorHAnsi"/>
          <w:bCs/>
          <w:sz w:val="22"/>
        </w:rPr>
      </w:pPr>
    </w:p>
    <w:p w14:paraId="5A4DE5CD" w14:textId="3A1525BA" w:rsidR="005E631E"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2.2 Análise de uso e cobertura do solo</w:t>
      </w:r>
    </w:p>
    <w:p w14:paraId="54DE6885" w14:textId="77777777" w:rsidR="00A73D94" w:rsidRPr="00C70B66" w:rsidRDefault="00A73D94" w:rsidP="00C70B66">
      <w:pPr>
        <w:spacing w:line="276" w:lineRule="auto"/>
        <w:rPr>
          <w:rFonts w:asciiTheme="minorHAnsi" w:hAnsiTheme="minorHAnsi" w:cstheme="minorHAnsi"/>
          <w:sz w:val="22"/>
        </w:rPr>
      </w:pPr>
    </w:p>
    <w:p w14:paraId="2B66F302" w14:textId="501E61A1" w:rsidR="005E631E" w:rsidRPr="00C70B66" w:rsidRDefault="005E631E"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A elaboração dos mapas de ocupação da área urbana da Região Metropolitana de Belém</w:t>
      </w:r>
      <w:r w:rsidR="005C1155" w:rsidRPr="00C70B66">
        <w:rPr>
          <w:rFonts w:asciiTheme="minorHAnsi" w:hAnsiTheme="minorHAnsi" w:cstheme="minorHAnsi"/>
          <w:sz w:val="22"/>
        </w:rPr>
        <w:t xml:space="preserve"> foi dividida em </w:t>
      </w:r>
      <w:r w:rsidR="004B11ED" w:rsidRPr="00C70B66">
        <w:rPr>
          <w:rFonts w:asciiTheme="minorHAnsi" w:hAnsiTheme="minorHAnsi" w:cstheme="minorHAnsi"/>
          <w:sz w:val="22"/>
        </w:rPr>
        <w:t>sete</w:t>
      </w:r>
      <w:r w:rsidR="005C1155" w:rsidRPr="00C70B66">
        <w:rPr>
          <w:rFonts w:asciiTheme="minorHAnsi" w:hAnsiTheme="minorHAnsi" w:cstheme="minorHAnsi"/>
          <w:sz w:val="22"/>
        </w:rPr>
        <w:t xml:space="preserve"> etapas. Inicialmente</w:t>
      </w:r>
      <w:r w:rsidR="006D4342" w:rsidRPr="00C70B66">
        <w:rPr>
          <w:rFonts w:asciiTheme="minorHAnsi" w:hAnsiTheme="minorHAnsi" w:cstheme="minorHAnsi"/>
          <w:sz w:val="22"/>
        </w:rPr>
        <w:t>,</w:t>
      </w:r>
      <w:r w:rsidR="005C1155" w:rsidRPr="00C70B66">
        <w:rPr>
          <w:rFonts w:asciiTheme="minorHAnsi" w:hAnsiTheme="minorHAnsi" w:cstheme="minorHAnsi"/>
          <w:sz w:val="22"/>
        </w:rPr>
        <w:t xml:space="preserve"> foi realizada a </w:t>
      </w:r>
      <w:r w:rsidR="00204827" w:rsidRPr="00C70B66">
        <w:rPr>
          <w:rFonts w:asciiTheme="minorHAnsi" w:hAnsiTheme="minorHAnsi" w:cstheme="minorHAnsi"/>
          <w:sz w:val="22"/>
        </w:rPr>
        <w:t>coleta</w:t>
      </w:r>
      <w:r w:rsidR="006D4342" w:rsidRPr="00C70B66">
        <w:rPr>
          <w:rFonts w:asciiTheme="minorHAnsi" w:hAnsiTheme="minorHAnsi" w:cstheme="minorHAnsi"/>
          <w:sz w:val="22"/>
        </w:rPr>
        <w:t xml:space="preserve"> </w:t>
      </w:r>
      <w:r w:rsidR="005C1155" w:rsidRPr="00C70B66">
        <w:rPr>
          <w:rFonts w:asciiTheme="minorHAnsi" w:hAnsiTheme="minorHAnsi" w:cstheme="minorHAnsi"/>
          <w:sz w:val="22"/>
        </w:rPr>
        <w:t>de imagens de satélite gratuitas, LANDSAT 5 e LANDSAT 8,</w:t>
      </w:r>
      <w:r w:rsidR="00E53BA9" w:rsidRPr="00C70B66">
        <w:rPr>
          <w:rFonts w:asciiTheme="minorHAnsi" w:hAnsiTheme="minorHAnsi" w:cstheme="minorHAnsi"/>
          <w:sz w:val="22"/>
        </w:rPr>
        <w:t xml:space="preserve"> resolução espacial de 30 m,</w:t>
      </w:r>
      <w:r w:rsidR="005C1155" w:rsidRPr="00C70B66">
        <w:rPr>
          <w:rFonts w:asciiTheme="minorHAnsi" w:hAnsiTheme="minorHAnsi" w:cstheme="minorHAnsi"/>
          <w:sz w:val="22"/>
        </w:rPr>
        <w:t xml:space="preserve"> no portal do</w:t>
      </w:r>
      <w:r w:rsidR="005C1155" w:rsidRPr="00C70B66">
        <w:rPr>
          <w:rFonts w:asciiTheme="minorHAnsi" w:hAnsiTheme="minorHAnsi" w:cstheme="minorHAnsi"/>
          <w:i/>
          <w:iCs/>
          <w:sz w:val="22"/>
        </w:rPr>
        <w:tab/>
        <w:t xml:space="preserve">United States Geological Survey </w:t>
      </w:r>
      <w:r w:rsidR="005C1155" w:rsidRPr="00C70B66">
        <w:rPr>
          <w:rFonts w:asciiTheme="minorHAnsi" w:hAnsiTheme="minorHAnsi" w:cstheme="minorHAnsi"/>
          <w:sz w:val="22"/>
        </w:rPr>
        <w:t>(USGS)</w:t>
      </w:r>
      <w:r w:rsidR="00E53BA9" w:rsidRPr="00C70B66">
        <w:rPr>
          <w:rFonts w:asciiTheme="minorHAnsi" w:hAnsiTheme="minorHAnsi" w:cstheme="minorHAnsi"/>
          <w:sz w:val="22"/>
        </w:rPr>
        <w:t xml:space="preserve">, identificando a cena que recobria a Região Metropolitana de Belém, órbita 223 e ponto 61, sendo selecionadas as imagens dos anos de 1989, 1999 e 2008 do satélite LANDSAT 5 e de 2017 do LANDSAT 8, por apresentarem a menor cobertura de nuvens e consequentemente maior nitidez no período disponível para </w:t>
      </w:r>
      <w:r w:rsidR="00E53BA9" w:rsidRPr="00C70B66">
        <w:rPr>
          <w:rFonts w:asciiTheme="minorHAnsi" w:hAnsiTheme="minorHAnsi" w:cstheme="minorHAnsi"/>
          <w:i/>
          <w:iCs/>
          <w:sz w:val="22"/>
        </w:rPr>
        <w:t>download</w:t>
      </w:r>
      <w:r w:rsidR="00E53BA9" w:rsidRPr="00C70B66">
        <w:rPr>
          <w:rFonts w:asciiTheme="minorHAnsi" w:hAnsiTheme="minorHAnsi" w:cstheme="minorHAnsi"/>
          <w:sz w:val="22"/>
        </w:rPr>
        <w:t xml:space="preserve"> (1984 a 2020).</w:t>
      </w:r>
    </w:p>
    <w:p w14:paraId="68CF2141" w14:textId="14282869" w:rsidR="00BB61B7" w:rsidRPr="00C70B66" w:rsidRDefault="00BB61B7"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Em seguida, no Portal de Mapas do IBGE, </w:t>
      </w:r>
      <w:r w:rsidR="00204827" w:rsidRPr="00C70B66">
        <w:rPr>
          <w:rFonts w:asciiTheme="minorHAnsi" w:hAnsiTheme="minorHAnsi" w:cstheme="minorHAnsi"/>
          <w:sz w:val="22"/>
        </w:rPr>
        <w:t>se teve acesso a</w:t>
      </w:r>
      <w:r w:rsidRPr="00C70B66">
        <w:rPr>
          <w:rFonts w:asciiTheme="minorHAnsi" w:hAnsiTheme="minorHAnsi" w:cstheme="minorHAnsi"/>
          <w:sz w:val="22"/>
        </w:rPr>
        <w:t>os dados cartográficos da RMB e de seus municípios</w:t>
      </w:r>
      <w:r w:rsidR="001D0564" w:rsidRPr="00C70B66">
        <w:rPr>
          <w:rFonts w:asciiTheme="minorHAnsi" w:hAnsiTheme="minorHAnsi" w:cstheme="minorHAnsi"/>
          <w:sz w:val="22"/>
        </w:rPr>
        <w:t>,</w:t>
      </w:r>
      <w:r w:rsidRPr="00C70B66">
        <w:rPr>
          <w:rFonts w:asciiTheme="minorHAnsi" w:hAnsiTheme="minorHAnsi" w:cstheme="minorHAnsi"/>
          <w:sz w:val="22"/>
        </w:rPr>
        <w:t xml:space="preserve"> para o recorte das cenas das imagens de satélite, </w:t>
      </w:r>
      <w:r w:rsidR="00204827" w:rsidRPr="00C70B66">
        <w:rPr>
          <w:rFonts w:asciiTheme="minorHAnsi" w:hAnsiTheme="minorHAnsi" w:cstheme="minorHAnsi"/>
          <w:sz w:val="22"/>
        </w:rPr>
        <w:t xml:space="preserve">ou seja, </w:t>
      </w:r>
      <w:r w:rsidRPr="00C70B66">
        <w:rPr>
          <w:rFonts w:asciiTheme="minorHAnsi" w:hAnsiTheme="minorHAnsi" w:cstheme="minorHAnsi"/>
          <w:sz w:val="22"/>
        </w:rPr>
        <w:t xml:space="preserve">apenas </w:t>
      </w:r>
      <w:r w:rsidR="00204827" w:rsidRPr="00C70B66">
        <w:rPr>
          <w:rFonts w:asciiTheme="minorHAnsi" w:hAnsiTheme="minorHAnsi" w:cstheme="minorHAnsi"/>
          <w:sz w:val="22"/>
        </w:rPr>
        <w:t xml:space="preserve">para </w:t>
      </w:r>
      <w:r w:rsidRPr="00C70B66">
        <w:rPr>
          <w:rFonts w:asciiTheme="minorHAnsi" w:hAnsiTheme="minorHAnsi" w:cstheme="minorHAnsi"/>
          <w:sz w:val="22"/>
        </w:rPr>
        <w:t>a área de estudo. A terceira etapa consistiu na conversão radiométrica da imagem LANDSAT 8</w:t>
      </w:r>
      <w:r w:rsidR="00204827" w:rsidRPr="00C70B66">
        <w:rPr>
          <w:rFonts w:asciiTheme="minorHAnsi" w:hAnsiTheme="minorHAnsi" w:cstheme="minorHAnsi"/>
          <w:sz w:val="22"/>
        </w:rPr>
        <w:t>,</w:t>
      </w:r>
      <w:r w:rsidRPr="00C70B66">
        <w:rPr>
          <w:rFonts w:asciiTheme="minorHAnsi" w:hAnsiTheme="minorHAnsi" w:cstheme="minorHAnsi"/>
          <w:sz w:val="22"/>
        </w:rPr>
        <w:t xml:space="preserve"> que possui resolução radiométrica de 16 bits</w:t>
      </w:r>
      <w:r w:rsidR="00204827" w:rsidRPr="00C70B66">
        <w:rPr>
          <w:rFonts w:asciiTheme="minorHAnsi" w:hAnsiTheme="minorHAnsi" w:cstheme="minorHAnsi"/>
          <w:sz w:val="22"/>
        </w:rPr>
        <w:t>,</w:t>
      </w:r>
      <w:r w:rsidRPr="00C70B66">
        <w:rPr>
          <w:rFonts w:asciiTheme="minorHAnsi" w:hAnsiTheme="minorHAnsi" w:cstheme="minorHAnsi"/>
          <w:sz w:val="22"/>
        </w:rPr>
        <w:t xml:space="preserve"> para 8 bits, mesma resolução das imagens LANDSAT 5. </w:t>
      </w:r>
      <w:r w:rsidR="00FA3392" w:rsidRPr="00C70B66">
        <w:rPr>
          <w:rFonts w:asciiTheme="minorHAnsi" w:hAnsiTheme="minorHAnsi" w:cstheme="minorHAnsi"/>
          <w:sz w:val="22"/>
        </w:rPr>
        <w:t>Após o recorte e a conversão</w:t>
      </w:r>
      <w:r w:rsidR="00204827" w:rsidRPr="00C70B66">
        <w:rPr>
          <w:rFonts w:asciiTheme="minorHAnsi" w:hAnsiTheme="minorHAnsi" w:cstheme="minorHAnsi"/>
          <w:sz w:val="22"/>
        </w:rPr>
        <w:t>,</w:t>
      </w:r>
      <w:r w:rsidR="00FA3392" w:rsidRPr="00C70B66">
        <w:rPr>
          <w:rFonts w:asciiTheme="minorHAnsi" w:hAnsiTheme="minorHAnsi" w:cstheme="minorHAnsi"/>
          <w:sz w:val="22"/>
        </w:rPr>
        <w:t xml:space="preserve"> foi realizada a composição colorida das imagens dos quatro anos selecionados</w:t>
      </w:r>
      <w:r w:rsidR="00204827" w:rsidRPr="00C70B66">
        <w:rPr>
          <w:rFonts w:asciiTheme="minorHAnsi" w:hAnsiTheme="minorHAnsi" w:cstheme="minorHAnsi"/>
          <w:sz w:val="22"/>
        </w:rPr>
        <w:t xml:space="preserve">, mediante </w:t>
      </w:r>
      <w:r w:rsidR="00FA3392" w:rsidRPr="00C70B66">
        <w:rPr>
          <w:rFonts w:asciiTheme="minorHAnsi" w:hAnsiTheme="minorHAnsi" w:cstheme="minorHAnsi"/>
          <w:sz w:val="22"/>
        </w:rPr>
        <w:t xml:space="preserve">a combinação das bandas </w:t>
      </w:r>
      <w:r w:rsidR="00FA3392" w:rsidRPr="00C70B66">
        <w:rPr>
          <w:rFonts w:asciiTheme="minorHAnsi" w:hAnsiTheme="minorHAnsi" w:cstheme="minorHAnsi"/>
          <w:i/>
          <w:iCs/>
          <w:sz w:val="22"/>
        </w:rPr>
        <w:t xml:space="preserve">Short Wave InfraRed – SWIR 2, Short Wave InfraRed – SWIR 1 </w:t>
      </w:r>
      <w:r w:rsidR="00FA3392" w:rsidRPr="00C70B66">
        <w:rPr>
          <w:rFonts w:asciiTheme="minorHAnsi" w:hAnsiTheme="minorHAnsi" w:cstheme="minorHAnsi"/>
          <w:sz w:val="22"/>
        </w:rPr>
        <w:t xml:space="preserve">e Vermelho, falsa cor utilizada para avaliação da urbanização, seguindo orientação de Santos </w:t>
      </w:r>
      <w:r w:rsidR="00FA3392" w:rsidRPr="00C70B66">
        <w:rPr>
          <w:rFonts w:asciiTheme="minorHAnsi" w:hAnsiTheme="minorHAnsi" w:cstheme="minorHAnsi"/>
          <w:i/>
          <w:iCs/>
          <w:sz w:val="22"/>
        </w:rPr>
        <w:t>et al</w:t>
      </w:r>
      <w:r w:rsidR="00FA3392" w:rsidRPr="00C70B66">
        <w:rPr>
          <w:rFonts w:asciiTheme="minorHAnsi" w:hAnsiTheme="minorHAnsi" w:cstheme="minorHAnsi"/>
          <w:sz w:val="22"/>
        </w:rPr>
        <w:t>. (2014)</w:t>
      </w:r>
      <w:r w:rsidR="001D0564" w:rsidRPr="00C70B66">
        <w:rPr>
          <w:rFonts w:asciiTheme="minorHAnsi" w:hAnsiTheme="minorHAnsi" w:cstheme="minorHAnsi"/>
          <w:sz w:val="22"/>
        </w:rPr>
        <w:t>, e posteriormente as cenas foram projetadas para o DATUM SIRGAS 2000, no Sistema de Projeção Universal Transversa de Mercator (UTM), Zona 23 Sul.</w:t>
      </w:r>
    </w:p>
    <w:p w14:paraId="271A94D0" w14:textId="5110C037" w:rsidR="00622910" w:rsidRPr="00C70B66" w:rsidRDefault="001D0564"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A sexta etapa foi o processo de classificação das imagens, sendo subdividido em duas </w:t>
      </w:r>
      <w:r w:rsidR="00204827" w:rsidRPr="00C70B66">
        <w:rPr>
          <w:rFonts w:asciiTheme="minorHAnsi" w:hAnsiTheme="minorHAnsi" w:cstheme="minorHAnsi"/>
          <w:sz w:val="22"/>
        </w:rPr>
        <w:t>fases</w:t>
      </w:r>
      <w:r w:rsidRPr="00C70B66">
        <w:rPr>
          <w:rFonts w:asciiTheme="minorHAnsi" w:hAnsiTheme="minorHAnsi" w:cstheme="minorHAnsi"/>
          <w:sz w:val="22"/>
        </w:rPr>
        <w:t xml:space="preserve">. Na primeira foi utilizado o algoritmo </w:t>
      </w:r>
      <w:r w:rsidRPr="00C70B66">
        <w:rPr>
          <w:rFonts w:asciiTheme="minorHAnsi" w:hAnsiTheme="minorHAnsi" w:cstheme="minorHAnsi"/>
          <w:i/>
          <w:iCs/>
          <w:sz w:val="22"/>
        </w:rPr>
        <w:t xml:space="preserve">Iso Cluster, </w:t>
      </w:r>
      <w:r w:rsidRPr="00C70B66">
        <w:rPr>
          <w:rFonts w:asciiTheme="minorHAnsi" w:hAnsiTheme="minorHAnsi" w:cstheme="minorHAnsi"/>
          <w:sz w:val="22"/>
        </w:rPr>
        <w:t xml:space="preserve">com o objetivo de criar um arquivo de assinatura para ser empregado na classificação não-supervisionada. Já </w:t>
      </w:r>
      <w:r w:rsidR="00622910" w:rsidRPr="00C70B66">
        <w:rPr>
          <w:rFonts w:asciiTheme="minorHAnsi" w:hAnsiTheme="minorHAnsi" w:cstheme="minorHAnsi"/>
          <w:sz w:val="22"/>
        </w:rPr>
        <w:t>n</w:t>
      </w:r>
      <w:r w:rsidRPr="00C70B66">
        <w:rPr>
          <w:rFonts w:asciiTheme="minorHAnsi" w:hAnsiTheme="minorHAnsi" w:cstheme="minorHAnsi"/>
          <w:sz w:val="22"/>
        </w:rPr>
        <w:t>a segunda, com a aplicação do método de máxima verossimilhança</w:t>
      </w:r>
      <w:r w:rsidR="00622910" w:rsidRPr="00C70B66">
        <w:rPr>
          <w:rFonts w:asciiTheme="minorHAnsi" w:hAnsiTheme="minorHAnsi" w:cstheme="minorHAnsi"/>
          <w:sz w:val="22"/>
        </w:rPr>
        <w:t xml:space="preserve">, gerou-se </w:t>
      </w:r>
      <w:r w:rsidR="00204827" w:rsidRPr="00C70B66">
        <w:rPr>
          <w:rFonts w:asciiTheme="minorHAnsi" w:hAnsiTheme="minorHAnsi" w:cstheme="minorHAnsi"/>
          <w:sz w:val="22"/>
        </w:rPr>
        <w:t>c</w:t>
      </w:r>
      <w:r w:rsidR="00622910" w:rsidRPr="00C70B66">
        <w:rPr>
          <w:rFonts w:asciiTheme="minorHAnsi" w:hAnsiTheme="minorHAnsi" w:cstheme="minorHAnsi"/>
          <w:sz w:val="22"/>
        </w:rPr>
        <w:t>enas com diferentes classes de uso e ocupação do solo (Curso D’Água, Vegetação e Área Antropizada)</w:t>
      </w:r>
      <w:r w:rsidR="00204827" w:rsidRPr="00C70B66">
        <w:rPr>
          <w:rFonts w:asciiTheme="minorHAnsi" w:hAnsiTheme="minorHAnsi" w:cstheme="minorHAnsi"/>
          <w:sz w:val="22"/>
        </w:rPr>
        <w:t xml:space="preserve"> por meio </w:t>
      </w:r>
      <w:r w:rsidRPr="00C70B66">
        <w:rPr>
          <w:rFonts w:asciiTheme="minorHAnsi" w:hAnsiTheme="minorHAnsi" w:cstheme="minorHAnsi"/>
          <w:sz w:val="22"/>
        </w:rPr>
        <w:t>do arquivo de assinatura criado na etapa anterior</w:t>
      </w:r>
      <w:r w:rsidR="00622910" w:rsidRPr="00C70B66">
        <w:rPr>
          <w:rFonts w:asciiTheme="minorHAnsi" w:hAnsiTheme="minorHAnsi" w:cstheme="minorHAnsi"/>
          <w:sz w:val="22"/>
        </w:rPr>
        <w:t>.</w:t>
      </w:r>
      <w:r w:rsidR="004B11ED" w:rsidRPr="00C70B66">
        <w:rPr>
          <w:rFonts w:asciiTheme="minorHAnsi" w:hAnsiTheme="minorHAnsi" w:cstheme="minorHAnsi"/>
          <w:sz w:val="22"/>
        </w:rPr>
        <w:t xml:space="preserve"> </w:t>
      </w:r>
      <w:r w:rsidR="00622910" w:rsidRPr="00C70B66">
        <w:rPr>
          <w:rFonts w:asciiTheme="minorHAnsi" w:hAnsiTheme="minorHAnsi" w:cstheme="minorHAnsi"/>
          <w:sz w:val="22"/>
        </w:rPr>
        <w:t xml:space="preserve">E, finalmente, </w:t>
      </w:r>
      <w:r w:rsidR="00204827" w:rsidRPr="00C70B66">
        <w:rPr>
          <w:rFonts w:asciiTheme="minorHAnsi" w:hAnsiTheme="minorHAnsi" w:cstheme="minorHAnsi"/>
          <w:sz w:val="22"/>
        </w:rPr>
        <w:t xml:space="preserve">mediante </w:t>
      </w:r>
      <w:r w:rsidR="00622910" w:rsidRPr="00C70B66">
        <w:rPr>
          <w:rFonts w:asciiTheme="minorHAnsi" w:hAnsiTheme="minorHAnsi" w:cstheme="minorHAnsi"/>
          <w:sz w:val="22"/>
        </w:rPr>
        <w:t>a vetorização das imagens resultantes do processo de classificação não-supervisionada, calculou-se as áreas da ocupação urbana nos quatro anos analisados.</w:t>
      </w:r>
    </w:p>
    <w:p w14:paraId="42583990" w14:textId="77777777" w:rsidR="00204827" w:rsidRPr="00C70B66" w:rsidRDefault="00204827" w:rsidP="00C70B66">
      <w:pPr>
        <w:spacing w:line="276" w:lineRule="auto"/>
        <w:rPr>
          <w:rFonts w:asciiTheme="minorHAnsi" w:hAnsiTheme="minorHAnsi" w:cstheme="minorHAnsi"/>
          <w:sz w:val="22"/>
        </w:rPr>
      </w:pPr>
    </w:p>
    <w:p w14:paraId="3419FF5E" w14:textId="3F255DA3" w:rsidR="00943571"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2.3 Crescimento populacional e dados espaciais de aglomerados subnormais e saneamento básico</w:t>
      </w:r>
    </w:p>
    <w:p w14:paraId="41861B08" w14:textId="77777777" w:rsidR="00A73D94" w:rsidRPr="00C70B66" w:rsidRDefault="00A73D94" w:rsidP="00C70B66">
      <w:pPr>
        <w:spacing w:line="276" w:lineRule="auto"/>
        <w:rPr>
          <w:rFonts w:asciiTheme="minorHAnsi" w:hAnsiTheme="minorHAnsi" w:cstheme="minorHAnsi"/>
          <w:b/>
          <w:bCs/>
          <w:sz w:val="22"/>
        </w:rPr>
      </w:pPr>
    </w:p>
    <w:p w14:paraId="42AA4283" w14:textId="1C2CB4FC" w:rsidR="00943571" w:rsidRPr="00C70B66" w:rsidRDefault="00943571"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A identificação das taxas de crescimento populacional e espacialidade da cobertura dos serviços de saneamento básico (</w:t>
      </w:r>
      <w:r w:rsidR="00204827" w:rsidRPr="00C70B66">
        <w:rPr>
          <w:rFonts w:asciiTheme="minorHAnsi" w:hAnsiTheme="minorHAnsi" w:cstheme="minorHAnsi"/>
          <w:sz w:val="22"/>
        </w:rPr>
        <w:t xml:space="preserve">abastecimento </w:t>
      </w:r>
      <w:r w:rsidRPr="00C70B66">
        <w:rPr>
          <w:rFonts w:asciiTheme="minorHAnsi" w:hAnsiTheme="minorHAnsi" w:cstheme="minorHAnsi"/>
          <w:sz w:val="22"/>
        </w:rPr>
        <w:t>de água, esgotamento sanitário e coleta de lixo) nas áreas urbanas dos sete municípios da RMB foram obtidas através dos dados dos Censos Demográficos de 1991, 2000 e 2010 do IBGE, sendo coletados dados por setores censitários.</w:t>
      </w:r>
    </w:p>
    <w:p w14:paraId="6F66750B" w14:textId="05828A9C" w:rsidR="00943571" w:rsidRPr="00C70B66" w:rsidRDefault="00943571"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Em relação a espacialidade dos </w:t>
      </w:r>
      <w:r w:rsidR="00204827" w:rsidRPr="00C70B66">
        <w:rPr>
          <w:rFonts w:asciiTheme="minorHAnsi" w:hAnsiTheme="minorHAnsi" w:cstheme="minorHAnsi"/>
          <w:sz w:val="22"/>
        </w:rPr>
        <w:t>aglomerados subnormais</w:t>
      </w:r>
      <w:r w:rsidRPr="00C70B66">
        <w:rPr>
          <w:rFonts w:asciiTheme="minorHAnsi" w:hAnsiTheme="minorHAnsi" w:cstheme="minorHAnsi"/>
          <w:sz w:val="22"/>
        </w:rPr>
        <w:t>, os dados foram coletados no Censo Demográfico de 2010 e em pesquisa realizada pelo IBGE denominada de Aglomerados Subnormais 2019: Classificação preliminar e informações de saúde para o enfrentamento à COVID-19.</w:t>
      </w:r>
    </w:p>
    <w:p w14:paraId="191D9C90" w14:textId="04675A1E" w:rsidR="000343DF" w:rsidRPr="00C70B66" w:rsidRDefault="000343DF"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Os dados de uso e ocupação do solo, crescimento populacional, cobertura dos serviços de saneamento básico e espacialidade dos aglomerados subnormais apresentaram períodos distintos devidos a indisponibilidade de imagens nítidas de satélites favoráveis para a classificação de uso e ocupação do solo nos mesmos anos dos Censos Demográficos realizados pelo IBGE e em relação aos aglomerados subnormais foram utilizados todos os dados disponíveis. Porém, como os anos analisados são bem próximos é possível retratar a situação da RMB nas décadas de 1990, 2000 e 2010.</w:t>
      </w:r>
    </w:p>
    <w:p w14:paraId="32D7CED8" w14:textId="77777777" w:rsidR="001A5B7B" w:rsidRPr="00C70B66" w:rsidRDefault="001A5B7B" w:rsidP="00C70B66">
      <w:pPr>
        <w:spacing w:line="276" w:lineRule="auto"/>
        <w:rPr>
          <w:rFonts w:asciiTheme="minorHAnsi" w:hAnsiTheme="minorHAnsi" w:cstheme="minorHAnsi"/>
          <w:sz w:val="22"/>
        </w:rPr>
      </w:pPr>
    </w:p>
    <w:p w14:paraId="769A60F0" w14:textId="0CF1DCF6" w:rsidR="006D75F0"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 xml:space="preserve">3 </w:t>
      </w:r>
      <w:r w:rsidR="00A73D94" w:rsidRPr="00C70B66">
        <w:rPr>
          <w:rFonts w:asciiTheme="minorHAnsi" w:hAnsiTheme="minorHAnsi" w:cstheme="minorHAnsi"/>
          <w:b/>
          <w:bCs/>
          <w:sz w:val="22"/>
        </w:rPr>
        <w:t>RESULTADOS E DISCUSSÃO</w:t>
      </w:r>
    </w:p>
    <w:p w14:paraId="71148790" w14:textId="77777777" w:rsidR="00A73D94" w:rsidRPr="00C70B66" w:rsidRDefault="00A73D94" w:rsidP="00C70B66">
      <w:pPr>
        <w:spacing w:line="276" w:lineRule="auto"/>
        <w:rPr>
          <w:rFonts w:asciiTheme="minorHAnsi" w:hAnsiTheme="minorHAnsi" w:cstheme="minorHAnsi"/>
          <w:b/>
          <w:bCs/>
          <w:sz w:val="22"/>
        </w:rPr>
      </w:pPr>
    </w:p>
    <w:p w14:paraId="11ABC971" w14:textId="5AA4DDB3" w:rsidR="00F23778" w:rsidRDefault="00F23778"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A Região Metropolitana de Belém nas últimas décadas, segundo dados dos Censos Demográficos do IBGE, tem sofrido um inchaço populacional, como demonstra a Tabela </w:t>
      </w:r>
      <w:r w:rsidR="00170D23" w:rsidRPr="00C70B66">
        <w:rPr>
          <w:rFonts w:asciiTheme="minorHAnsi" w:hAnsiTheme="minorHAnsi" w:cstheme="minorHAnsi"/>
          <w:sz w:val="22"/>
        </w:rPr>
        <w:t>1</w:t>
      </w:r>
      <w:r w:rsidRPr="00C70B66">
        <w:rPr>
          <w:rFonts w:asciiTheme="minorHAnsi" w:hAnsiTheme="minorHAnsi" w:cstheme="minorHAnsi"/>
          <w:sz w:val="22"/>
        </w:rPr>
        <w:t>.</w:t>
      </w:r>
      <w:r w:rsidR="00305409" w:rsidRPr="00C70B66">
        <w:rPr>
          <w:rFonts w:asciiTheme="minorHAnsi" w:hAnsiTheme="minorHAnsi" w:cstheme="minorHAnsi"/>
          <w:sz w:val="22"/>
        </w:rPr>
        <w:t xml:space="preserve"> </w:t>
      </w:r>
      <w:r w:rsidR="002C5CD5" w:rsidRPr="00C70B66">
        <w:rPr>
          <w:rFonts w:asciiTheme="minorHAnsi" w:hAnsiTheme="minorHAnsi" w:cstheme="minorHAnsi"/>
          <w:sz w:val="22"/>
        </w:rPr>
        <w:t>O município de Belém, capital do estado e cidade metrópole, vem cada vez mais, cedendo espaço, no que diz respeito a participação no total da população</w:t>
      </w:r>
      <w:r w:rsidR="00301BC7" w:rsidRPr="00C70B66">
        <w:rPr>
          <w:rFonts w:asciiTheme="minorHAnsi" w:hAnsiTheme="minorHAnsi" w:cstheme="minorHAnsi"/>
          <w:sz w:val="22"/>
        </w:rPr>
        <w:t>,</w:t>
      </w:r>
      <w:r w:rsidR="002C5CD5" w:rsidRPr="00C70B66">
        <w:rPr>
          <w:rFonts w:asciiTheme="minorHAnsi" w:hAnsiTheme="minorHAnsi" w:cstheme="minorHAnsi"/>
          <w:sz w:val="22"/>
        </w:rPr>
        <w:t xml:space="preserve"> para os municípios adjacentes, como por exemplo, Ananindeua</w:t>
      </w:r>
      <w:r w:rsidR="00301BC7" w:rsidRPr="00C70B66">
        <w:rPr>
          <w:rFonts w:asciiTheme="minorHAnsi" w:hAnsiTheme="minorHAnsi" w:cstheme="minorHAnsi"/>
          <w:sz w:val="22"/>
        </w:rPr>
        <w:t>,</w:t>
      </w:r>
      <w:r w:rsidR="002C5CD5" w:rsidRPr="00C70B66">
        <w:rPr>
          <w:rFonts w:asciiTheme="minorHAnsi" w:hAnsiTheme="minorHAnsi" w:cstheme="minorHAnsi"/>
          <w:sz w:val="22"/>
        </w:rPr>
        <w:t xml:space="preserve"> que</w:t>
      </w:r>
      <w:r w:rsidR="00A3709F" w:rsidRPr="00C70B66">
        <w:rPr>
          <w:rFonts w:asciiTheme="minorHAnsi" w:hAnsiTheme="minorHAnsi" w:cstheme="minorHAnsi"/>
          <w:sz w:val="22"/>
        </w:rPr>
        <w:t>,</w:t>
      </w:r>
      <w:r w:rsidR="002C5CD5" w:rsidRPr="00C70B66">
        <w:rPr>
          <w:rFonts w:asciiTheme="minorHAnsi" w:hAnsiTheme="minorHAnsi" w:cstheme="minorHAnsi"/>
          <w:sz w:val="22"/>
        </w:rPr>
        <w:t xml:space="preserve"> em 1991</w:t>
      </w:r>
      <w:r w:rsidR="00A3709F" w:rsidRPr="00C70B66">
        <w:rPr>
          <w:rFonts w:asciiTheme="minorHAnsi" w:hAnsiTheme="minorHAnsi" w:cstheme="minorHAnsi"/>
          <w:sz w:val="22"/>
        </w:rPr>
        <w:t>,</w:t>
      </w:r>
      <w:r w:rsidR="002C5CD5" w:rsidRPr="00C70B66">
        <w:rPr>
          <w:rFonts w:asciiTheme="minorHAnsi" w:hAnsiTheme="minorHAnsi" w:cstheme="minorHAnsi"/>
          <w:sz w:val="22"/>
        </w:rPr>
        <w:t xml:space="preserve"> respondia por cerca de 7% do contingente populacional da RMB,</w:t>
      </w:r>
      <w:r w:rsidR="00301BC7" w:rsidRPr="00C70B66">
        <w:rPr>
          <w:rFonts w:asciiTheme="minorHAnsi" w:hAnsiTheme="minorHAnsi" w:cstheme="minorHAnsi"/>
          <w:sz w:val="22"/>
        </w:rPr>
        <w:t xml:space="preserve"> e</w:t>
      </w:r>
      <w:r w:rsidR="002C5CD5" w:rsidRPr="00C70B66">
        <w:rPr>
          <w:rFonts w:asciiTheme="minorHAnsi" w:hAnsiTheme="minorHAnsi" w:cstheme="minorHAnsi"/>
          <w:sz w:val="22"/>
        </w:rPr>
        <w:t xml:space="preserve"> passou em 2010 para 21,5% </w:t>
      </w:r>
      <w:r w:rsidRPr="00C70B66">
        <w:rPr>
          <w:rFonts w:asciiTheme="minorHAnsi" w:hAnsiTheme="minorHAnsi" w:cstheme="minorHAnsi"/>
          <w:sz w:val="22"/>
        </w:rPr>
        <w:t xml:space="preserve"> </w:t>
      </w:r>
      <w:r w:rsidR="00C52FE7">
        <w:rPr>
          <w:rFonts w:asciiTheme="minorHAnsi" w:hAnsiTheme="minorHAnsi" w:cstheme="minorHAnsi"/>
          <w:sz w:val="22"/>
        </w:rPr>
        <w:t>.</w:t>
      </w:r>
    </w:p>
    <w:p w14:paraId="24D65380" w14:textId="77777777" w:rsidR="00C52FE7" w:rsidRPr="00C70B66" w:rsidRDefault="00C52FE7" w:rsidP="00FD23A1">
      <w:pPr>
        <w:spacing w:line="276" w:lineRule="auto"/>
        <w:ind w:firstLine="851"/>
        <w:rPr>
          <w:rFonts w:asciiTheme="minorHAnsi" w:hAnsiTheme="minorHAnsi" w:cstheme="minorHAnsi"/>
          <w:sz w:val="22"/>
        </w:rPr>
      </w:pPr>
    </w:p>
    <w:p w14:paraId="0E72BE1B" w14:textId="5DBF7A52" w:rsidR="00F23778" w:rsidRPr="00FD23A1" w:rsidRDefault="00F23778" w:rsidP="00FD23A1">
      <w:pPr>
        <w:spacing w:line="276" w:lineRule="auto"/>
        <w:jc w:val="left"/>
        <w:rPr>
          <w:rFonts w:asciiTheme="minorHAnsi" w:hAnsiTheme="minorHAnsi" w:cstheme="minorHAnsi"/>
          <w:sz w:val="18"/>
          <w:szCs w:val="18"/>
        </w:rPr>
      </w:pPr>
      <w:r w:rsidRPr="00FD23A1">
        <w:rPr>
          <w:rFonts w:asciiTheme="minorHAnsi" w:hAnsiTheme="minorHAnsi" w:cstheme="minorHAnsi"/>
          <w:sz w:val="18"/>
          <w:szCs w:val="18"/>
        </w:rPr>
        <w:t xml:space="preserve">Tabela </w:t>
      </w:r>
      <w:r w:rsidR="00170D23" w:rsidRPr="00FD23A1">
        <w:rPr>
          <w:rFonts w:asciiTheme="minorHAnsi" w:hAnsiTheme="minorHAnsi" w:cstheme="minorHAnsi"/>
          <w:sz w:val="18"/>
          <w:szCs w:val="18"/>
        </w:rPr>
        <w:t>1</w:t>
      </w:r>
      <w:r w:rsidRPr="00FD23A1">
        <w:rPr>
          <w:rFonts w:asciiTheme="minorHAnsi" w:hAnsiTheme="minorHAnsi" w:cstheme="minorHAnsi"/>
          <w:sz w:val="18"/>
          <w:szCs w:val="18"/>
        </w:rPr>
        <w:t xml:space="preserve"> – População residente nos municípios da Região Metropolitana de Belém nos anos de 1991, 2000 e 2010.</w:t>
      </w:r>
    </w:p>
    <w:tbl>
      <w:tblPr>
        <w:tblStyle w:val="Estilo1"/>
        <w:tblW w:w="5000" w:type="pct"/>
        <w:tblLook w:val="04A0" w:firstRow="1" w:lastRow="0" w:firstColumn="1" w:lastColumn="0" w:noHBand="0" w:noVBand="1"/>
      </w:tblPr>
      <w:tblGrid>
        <w:gridCol w:w="3049"/>
        <w:gridCol w:w="1106"/>
        <w:gridCol w:w="711"/>
        <w:gridCol w:w="1107"/>
        <w:gridCol w:w="711"/>
        <w:gridCol w:w="1109"/>
        <w:gridCol w:w="711"/>
      </w:tblGrid>
      <w:tr w:rsidR="00DA5220" w:rsidRPr="00FD23A1" w14:paraId="3C0061FB" w14:textId="6C77333E" w:rsidTr="00FD23A1">
        <w:trPr>
          <w:cnfStyle w:val="100000000000" w:firstRow="1" w:lastRow="0" w:firstColumn="0" w:lastColumn="0" w:oddVBand="0" w:evenVBand="0" w:oddHBand="0" w:evenHBand="0" w:firstRowFirstColumn="0" w:firstRowLastColumn="0" w:lastRowFirstColumn="0" w:lastRowLastColumn="0"/>
          <w:trHeight w:val="290"/>
        </w:trPr>
        <w:tc>
          <w:tcPr>
            <w:tcW w:w="1793" w:type="pct"/>
            <w:tcBorders>
              <w:top w:val="single" w:sz="4" w:space="0" w:color="auto"/>
              <w:bottom w:val="single" w:sz="4" w:space="0" w:color="auto"/>
            </w:tcBorders>
            <w:shd w:val="clear" w:color="auto" w:fill="E7E6E6" w:themeFill="background2"/>
            <w:vAlign w:val="center"/>
            <w:hideMark/>
          </w:tcPr>
          <w:p w14:paraId="0F7D5401" w14:textId="67B6ED8A" w:rsidR="00DA5220" w:rsidRPr="00FD23A1" w:rsidRDefault="00FD23A1"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Município</w:t>
            </w:r>
          </w:p>
        </w:tc>
        <w:tc>
          <w:tcPr>
            <w:tcW w:w="650" w:type="pct"/>
            <w:tcBorders>
              <w:top w:val="single" w:sz="4" w:space="0" w:color="auto"/>
              <w:bottom w:val="single" w:sz="4" w:space="0" w:color="auto"/>
            </w:tcBorders>
            <w:shd w:val="clear" w:color="auto" w:fill="E7E6E6" w:themeFill="background2"/>
            <w:noWrap/>
            <w:vAlign w:val="center"/>
            <w:hideMark/>
          </w:tcPr>
          <w:p w14:paraId="560C72F8" w14:textId="77777777"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1991</w:t>
            </w:r>
          </w:p>
        </w:tc>
        <w:tc>
          <w:tcPr>
            <w:tcW w:w="418" w:type="pct"/>
            <w:tcBorders>
              <w:top w:val="single" w:sz="4" w:space="0" w:color="auto"/>
              <w:bottom w:val="single" w:sz="4" w:space="0" w:color="auto"/>
            </w:tcBorders>
            <w:shd w:val="clear" w:color="auto" w:fill="E7E6E6" w:themeFill="background2"/>
            <w:vAlign w:val="center"/>
          </w:tcPr>
          <w:p w14:paraId="21842A21" w14:textId="2EE9F90C"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 RMB</w:t>
            </w:r>
          </w:p>
        </w:tc>
        <w:tc>
          <w:tcPr>
            <w:tcW w:w="651" w:type="pct"/>
            <w:tcBorders>
              <w:top w:val="single" w:sz="4" w:space="0" w:color="auto"/>
              <w:bottom w:val="single" w:sz="4" w:space="0" w:color="auto"/>
            </w:tcBorders>
            <w:shd w:val="clear" w:color="auto" w:fill="E7E6E6" w:themeFill="background2"/>
            <w:noWrap/>
            <w:vAlign w:val="center"/>
            <w:hideMark/>
          </w:tcPr>
          <w:p w14:paraId="36A36E4F" w14:textId="4C8EE8C2"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2000</w:t>
            </w:r>
          </w:p>
        </w:tc>
        <w:tc>
          <w:tcPr>
            <w:tcW w:w="418" w:type="pct"/>
            <w:tcBorders>
              <w:top w:val="single" w:sz="4" w:space="0" w:color="auto"/>
              <w:bottom w:val="single" w:sz="4" w:space="0" w:color="auto"/>
            </w:tcBorders>
            <w:shd w:val="clear" w:color="auto" w:fill="E7E6E6" w:themeFill="background2"/>
            <w:vAlign w:val="center"/>
          </w:tcPr>
          <w:p w14:paraId="7BFEC179" w14:textId="23EE250B"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 RMB</w:t>
            </w:r>
          </w:p>
        </w:tc>
        <w:tc>
          <w:tcPr>
            <w:tcW w:w="652" w:type="pct"/>
            <w:tcBorders>
              <w:top w:val="single" w:sz="4" w:space="0" w:color="auto"/>
              <w:bottom w:val="single" w:sz="4" w:space="0" w:color="auto"/>
            </w:tcBorders>
            <w:shd w:val="clear" w:color="auto" w:fill="E7E6E6" w:themeFill="background2"/>
            <w:noWrap/>
            <w:vAlign w:val="center"/>
            <w:hideMark/>
          </w:tcPr>
          <w:p w14:paraId="36CB9ADA" w14:textId="5A4AA091"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2010</w:t>
            </w:r>
          </w:p>
        </w:tc>
        <w:tc>
          <w:tcPr>
            <w:tcW w:w="418" w:type="pct"/>
            <w:tcBorders>
              <w:top w:val="single" w:sz="4" w:space="0" w:color="auto"/>
              <w:bottom w:val="single" w:sz="4" w:space="0" w:color="auto"/>
            </w:tcBorders>
            <w:shd w:val="clear" w:color="auto" w:fill="E7E6E6" w:themeFill="background2"/>
            <w:vAlign w:val="center"/>
          </w:tcPr>
          <w:p w14:paraId="33F5C331" w14:textId="3FECC4A4"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 RMB</w:t>
            </w:r>
          </w:p>
        </w:tc>
      </w:tr>
      <w:tr w:rsidR="00DA5220" w:rsidRPr="00FD23A1" w14:paraId="7A1353A0" w14:textId="764DF767" w:rsidTr="00FD23A1">
        <w:trPr>
          <w:trHeight w:val="290"/>
        </w:trPr>
        <w:tc>
          <w:tcPr>
            <w:tcW w:w="1793" w:type="pct"/>
            <w:tcBorders>
              <w:top w:val="single" w:sz="4" w:space="0" w:color="auto"/>
            </w:tcBorders>
            <w:noWrap/>
            <w:vAlign w:val="center"/>
            <w:hideMark/>
          </w:tcPr>
          <w:p w14:paraId="75BBAA47" w14:textId="17485514"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Ananindeua</w:t>
            </w:r>
          </w:p>
        </w:tc>
        <w:tc>
          <w:tcPr>
            <w:tcW w:w="650" w:type="pct"/>
            <w:tcBorders>
              <w:top w:val="single" w:sz="4" w:space="0" w:color="auto"/>
            </w:tcBorders>
            <w:noWrap/>
            <w:vAlign w:val="center"/>
          </w:tcPr>
          <w:p w14:paraId="3B806CAA" w14:textId="71B863DB"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74.051</w:t>
            </w:r>
          </w:p>
        </w:tc>
        <w:tc>
          <w:tcPr>
            <w:tcW w:w="418" w:type="pct"/>
            <w:tcBorders>
              <w:top w:val="single" w:sz="4" w:space="0" w:color="auto"/>
            </w:tcBorders>
            <w:vAlign w:val="center"/>
          </w:tcPr>
          <w:p w14:paraId="49482C57" w14:textId="47E37BB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7,06</w:t>
            </w:r>
          </w:p>
        </w:tc>
        <w:tc>
          <w:tcPr>
            <w:tcW w:w="651" w:type="pct"/>
            <w:tcBorders>
              <w:top w:val="single" w:sz="4" w:space="0" w:color="auto"/>
            </w:tcBorders>
            <w:noWrap/>
            <w:vAlign w:val="center"/>
          </w:tcPr>
          <w:p w14:paraId="48D58DCC" w14:textId="6650EAAF"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392.627</w:t>
            </w:r>
          </w:p>
        </w:tc>
        <w:tc>
          <w:tcPr>
            <w:tcW w:w="418" w:type="pct"/>
            <w:tcBorders>
              <w:top w:val="single" w:sz="4" w:space="0" w:color="auto"/>
            </w:tcBorders>
            <w:vAlign w:val="center"/>
          </w:tcPr>
          <w:p w14:paraId="04274BAE" w14:textId="723E25CD"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20,57</w:t>
            </w:r>
          </w:p>
        </w:tc>
        <w:tc>
          <w:tcPr>
            <w:tcW w:w="652" w:type="pct"/>
            <w:tcBorders>
              <w:top w:val="single" w:sz="4" w:space="0" w:color="auto"/>
            </w:tcBorders>
            <w:noWrap/>
            <w:vAlign w:val="center"/>
          </w:tcPr>
          <w:p w14:paraId="43ADB55C" w14:textId="77514740"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470.819</w:t>
            </w:r>
          </w:p>
        </w:tc>
        <w:tc>
          <w:tcPr>
            <w:tcW w:w="418" w:type="pct"/>
            <w:tcBorders>
              <w:top w:val="single" w:sz="4" w:space="0" w:color="auto"/>
            </w:tcBorders>
            <w:vAlign w:val="center"/>
          </w:tcPr>
          <w:p w14:paraId="28192AFF" w14:textId="3E8CD3E6"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21,50</w:t>
            </w:r>
          </w:p>
        </w:tc>
      </w:tr>
      <w:tr w:rsidR="00DA5220" w:rsidRPr="00FD23A1" w14:paraId="7ED2B58A" w14:textId="689346C9" w:rsidTr="00FD23A1">
        <w:trPr>
          <w:trHeight w:val="290"/>
        </w:trPr>
        <w:tc>
          <w:tcPr>
            <w:tcW w:w="1793" w:type="pct"/>
            <w:noWrap/>
            <w:vAlign w:val="center"/>
            <w:hideMark/>
          </w:tcPr>
          <w:p w14:paraId="527C0CB9" w14:textId="23EB5416"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Belém</w:t>
            </w:r>
          </w:p>
        </w:tc>
        <w:tc>
          <w:tcPr>
            <w:tcW w:w="650" w:type="pct"/>
            <w:noWrap/>
            <w:vAlign w:val="center"/>
          </w:tcPr>
          <w:p w14:paraId="7C00E8C0" w14:textId="54ACD043"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849.187</w:t>
            </w:r>
          </w:p>
        </w:tc>
        <w:tc>
          <w:tcPr>
            <w:tcW w:w="418" w:type="pct"/>
            <w:vAlign w:val="center"/>
          </w:tcPr>
          <w:p w14:paraId="737D31A4" w14:textId="4A56F593"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81,02</w:t>
            </w:r>
          </w:p>
        </w:tc>
        <w:tc>
          <w:tcPr>
            <w:tcW w:w="651" w:type="pct"/>
            <w:noWrap/>
            <w:vAlign w:val="center"/>
          </w:tcPr>
          <w:p w14:paraId="49EDFBE5" w14:textId="70D9ED9A"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1.272.354</w:t>
            </w:r>
          </w:p>
        </w:tc>
        <w:tc>
          <w:tcPr>
            <w:tcW w:w="418" w:type="pct"/>
            <w:vAlign w:val="center"/>
          </w:tcPr>
          <w:p w14:paraId="71619F0F" w14:textId="4CD636C1"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66,65</w:t>
            </w:r>
          </w:p>
        </w:tc>
        <w:tc>
          <w:tcPr>
            <w:tcW w:w="652" w:type="pct"/>
            <w:noWrap/>
            <w:vAlign w:val="center"/>
          </w:tcPr>
          <w:p w14:paraId="49E55AA1" w14:textId="728EF533"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1.381.475</w:t>
            </w:r>
          </w:p>
        </w:tc>
        <w:tc>
          <w:tcPr>
            <w:tcW w:w="418" w:type="pct"/>
            <w:vAlign w:val="center"/>
          </w:tcPr>
          <w:p w14:paraId="750F782A" w14:textId="62296BA2"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63,08</w:t>
            </w:r>
          </w:p>
        </w:tc>
      </w:tr>
      <w:tr w:rsidR="00DA5220" w:rsidRPr="00FD23A1" w14:paraId="2CC00E5B" w14:textId="6D81D9B8" w:rsidTr="00FD23A1">
        <w:trPr>
          <w:trHeight w:val="290"/>
        </w:trPr>
        <w:tc>
          <w:tcPr>
            <w:tcW w:w="1793" w:type="pct"/>
            <w:noWrap/>
            <w:vAlign w:val="center"/>
            <w:hideMark/>
          </w:tcPr>
          <w:p w14:paraId="748B7447" w14:textId="7D378F73"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Benevides</w:t>
            </w:r>
          </w:p>
        </w:tc>
        <w:tc>
          <w:tcPr>
            <w:tcW w:w="650" w:type="pct"/>
            <w:noWrap/>
            <w:vAlign w:val="center"/>
          </w:tcPr>
          <w:p w14:paraId="24F8BF75" w14:textId="14061CD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8.361</w:t>
            </w:r>
          </w:p>
        </w:tc>
        <w:tc>
          <w:tcPr>
            <w:tcW w:w="418" w:type="pct"/>
            <w:vAlign w:val="center"/>
          </w:tcPr>
          <w:p w14:paraId="334FBF19" w14:textId="63D48E05"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0,80</w:t>
            </w:r>
          </w:p>
        </w:tc>
        <w:tc>
          <w:tcPr>
            <w:tcW w:w="651" w:type="pct"/>
            <w:noWrap/>
            <w:vAlign w:val="center"/>
          </w:tcPr>
          <w:p w14:paraId="75D5A220" w14:textId="24E654CB"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20.912</w:t>
            </w:r>
          </w:p>
        </w:tc>
        <w:tc>
          <w:tcPr>
            <w:tcW w:w="418" w:type="pct"/>
            <w:vAlign w:val="center"/>
          </w:tcPr>
          <w:p w14:paraId="69EAAB3E" w14:textId="0B20436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1,10</w:t>
            </w:r>
          </w:p>
        </w:tc>
        <w:tc>
          <w:tcPr>
            <w:tcW w:w="652" w:type="pct"/>
            <w:noWrap/>
            <w:vAlign w:val="center"/>
          </w:tcPr>
          <w:p w14:paraId="1FB98F6D" w14:textId="491FF444"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28.912</w:t>
            </w:r>
          </w:p>
        </w:tc>
        <w:tc>
          <w:tcPr>
            <w:tcW w:w="418" w:type="pct"/>
            <w:vAlign w:val="center"/>
          </w:tcPr>
          <w:p w14:paraId="298A486E" w14:textId="20F1A768"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1,32</w:t>
            </w:r>
          </w:p>
        </w:tc>
      </w:tr>
      <w:tr w:rsidR="00DA5220" w:rsidRPr="00FD23A1" w14:paraId="71980BD7" w14:textId="39095CAF" w:rsidTr="00FD23A1">
        <w:trPr>
          <w:trHeight w:val="290"/>
        </w:trPr>
        <w:tc>
          <w:tcPr>
            <w:tcW w:w="1793" w:type="pct"/>
            <w:noWrap/>
            <w:vAlign w:val="center"/>
            <w:hideMark/>
          </w:tcPr>
          <w:p w14:paraId="5EF39704" w14:textId="514A96A6"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Castanhal</w:t>
            </w:r>
          </w:p>
        </w:tc>
        <w:tc>
          <w:tcPr>
            <w:tcW w:w="650" w:type="pct"/>
            <w:noWrap/>
            <w:vAlign w:val="center"/>
          </w:tcPr>
          <w:p w14:paraId="41F56C1D" w14:textId="26D370CE"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92.852</w:t>
            </w:r>
          </w:p>
        </w:tc>
        <w:tc>
          <w:tcPr>
            <w:tcW w:w="418" w:type="pct"/>
            <w:vAlign w:val="center"/>
          </w:tcPr>
          <w:p w14:paraId="0DB5A8F5" w14:textId="30C287A2"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8,86</w:t>
            </w:r>
          </w:p>
        </w:tc>
        <w:tc>
          <w:tcPr>
            <w:tcW w:w="651" w:type="pct"/>
            <w:noWrap/>
            <w:vAlign w:val="center"/>
          </w:tcPr>
          <w:p w14:paraId="7F417171" w14:textId="1562E346"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121.249</w:t>
            </w:r>
          </w:p>
        </w:tc>
        <w:tc>
          <w:tcPr>
            <w:tcW w:w="418" w:type="pct"/>
            <w:vAlign w:val="center"/>
          </w:tcPr>
          <w:p w14:paraId="3E8F03D2" w14:textId="4FD6CA6B"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6,35</w:t>
            </w:r>
          </w:p>
        </w:tc>
        <w:tc>
          <w:tcPr>
            <w:tcW w:w="652" w:type="pct"/>
            <w:noWrap/>
            <w:vAlign w:val="center"/>
          </w:tcPr>
          <w:p w14:paraId="0CAA053F" w14:textId="6AB861DB"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153.378</w:t>
            </w:r>
          </w:p>
        </w:tc>
        <w:tc>
          <w:tcPr>
            <w:tcW w:w="418" w:type="pct"/>
            <w:vAlign w:val="center"/>
          </w:tcPr>
          <w:p w14:paraId="37356C4F" w14:textId="42220D2A"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7,00</w:t>
            </w:r>
          </w:p>
        </w:tc>
      </w:tr>
      <w:tr w:rsidR="00DA5220" w:rsidRPr="00FD23A1" w14:paraId="4E25DA55" w14:textId="1788D829" w:rsidTr="00FD23A1">
        <w:trPr>
          <w:trHeight w:val="290"/>
        </w:trPr>
        <w:tc>
          <w:tcPr>
            <w:tcW w:w="1793" w:type="pct"/>
            <w:noWrap/>
            <w:vAlign w:val="center"/>
            <w:hideMark/>
          </w:tcPr>
          <w:p w14:paraId="710B1BA8" w14:textId="2C161B9B"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Marituba</w:t>
            </w:r>
          </w:p>
        </w:tc>
        <w:tc>
          <w:tcPr>
            <w:tcW w:w="650" w:type="pct"/>
            <w:noWrap/>
            <w:vAlign w:val="center"/>
          </w:tcPr>
          <w:p w14:paraId="5230F33E" w14:textId="0B7C34E7"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w:t>
            </w:r>
          </w:p>
        </w:tc>
        <w:tc>
          <w:tcPr>
            <w:tcW w:w="418" w:type="pct"/>
            <w:vAlign w:val="center"/>
          </w:tcPr>
          <w:p w14:paraId="0C5D7481" w14:textId="31DA253F"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w:t>
            </w:r>
          </w:p>
        </w:tc>
        <w:tc>
          <w:tcPr>
            <w:tcW w:w="651" w:type="pct"/>
            <w:noWrap/>
            <w:vAlign w:val="center"/>
          </w:tcPr>
          <w:p w14:paraId="3AF06B10" w14:textId="0D1F7F25"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64.884</w:t>
            </w:r>
          </w:p>
        </w:tc>
        <w:tc>
          <w:tcPr>
            <w:tcW w:w="418" w:type="pct"/>
            <w:vAlign w:val="center"/>
          </w:tcPr>
          <w:p w14:paraId="0061B6F2" w14:textId="188F6905"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3,40</w:t>
            </w:r>
          </w:p>
        </w:tc>
        <w:tc>
          <w:tcPr>
            <w:tcW w:w="652" w:type="pct"/>
            <w:noWrap/>
            <w:vAlign w:val="center"/>
          </w:tcPr>
          <w:p w14:paraId="344820FA" w14:textId="0F927366"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107.123</w:t>
            </w:r>
          </w:p>
        </w:tc>
        <w:tc>
          <w:tcPr>
            <w:tcW w:w="418" w:type="pct"/>
            <w:vAlign w:val="center"/>
          </w:tcPr>
          <w:p w14:paraId="77D95EFA" w14:textId="2B8EC5E3"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4,89</w:t>
            </w:r>
          </w:p>
        </w:tc>
      </w:tr>
      <w:tr w:rsidR="00DA5220" w:rsidRPr="00FD23A1" w14:paraId="480BFB6B" w14:textId="691DA4F6" w:rsidTr="00FD23A1">
        <w:trPr>
          <w:trHeight w:val="290"/>
        </w:trPr>
        <w:tc>
          <w:tcPr>
            <w:tcW w:w="1793" w:type="pct"/>
            <w:noWrap/>
            <w:vAlign w:val="center"/>
            <w:hideMark/>
          </w:tcPr>
          <w:p w14:paraId="1D35BB9C" w14:textId="40B883A1"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Santa Bárbara do Pará</w:t>
            </w:r>
          </w:p>
        </w:tc>
        <w:tc>
          <w:tcPr>
            <w:tcW w:w="650" w:type="pct"/>
            <w:noWrap/>
            <w:vAlign w:val="center"/>
          </w:tcPr>
          <w:p w14:paraId="316B0326" w14:textId="222B592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w:t>
            </w:r>
          </w:p>
        </w:tc>
        <w:tc>
          <w:tcPr>
            <w:tcW w:w="418" w:type="pct"/>
            <w:vAlign w:val="center"/>
          </w:tcPr>
          <w:p w14:paraId="75FC8244" w14:textId="18D3C21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w:t>
            </w:r>
          </w:p>
        </w:tc>
        <w:tc>
          <w:tcPr>
            <w:tcW w:w="651" w:type="pct"/>
            <w:noWrap/>
            <w:vAlign w:val="center"/>
          </w:tcPr>
          <w:p w14:paraId="71649A79" w14:textId="784B25F8"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4.009</w:t>
            </w:r>
          </w:p>
        </w:tc>
        <w:tc>
          <w:tcPr>
            <w:tcW w:w="418" w:type="pct"/>
            <w:vAlign w:val="center"/>
          </w:tcPr>
          <w:p w14:paraId="7C34FD06" w14:textId="5FB21E2C"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0,21</w:t>
            </w:r>
          </w:p>
        </w:tc>
        <w:tc>
          <w:tcPr>
            <w:tcW w:w="652" w:type="pct"/>
            <w:noWrap/>
            <w:vAlign w:val="center"/>
          </w:tcPr>
          <w:p w14:paraId="3B8713B6" w14:textId="3FB41FCE"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5.458</w:t>
            </w:r>
          </w:p>
        </w:tc>
        <w:tc>
          <w:tcPr>
            <w:tcW w:w="418" w:type="pct"/>
            <w:vAlign w:val="center"/>
          </w:tcPr>
          <w:p w14:paraId="314E7338" w14:textId="351103D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0,25</w:t>
            </w:r>
          </w:p>
        </w:tc>
      </w:tr>
      <w:tr w:rsidR="00DA5220" w:rsidRPr="00FD23A1" w14:paraId="47A1D1F8" w14:textId="29A6FCDE" w:rsidTr="00FD23A1">
        <w:trPr>
          <w:trHeight w:val="290"/>
        </w:trPr>
        <w:tc>
          <w:tcPr>
            <w:tcW w:w="1793" w:type="pct"/>
            <w:tcBorders>
              <w:bottom w:val="single" w:sz="4" w:space="0" w:color="auto"/>
            </w:tcBorders>
            <w:noWrap/>
            <w:vAlign w:val="center"/>
            <w:hideMark/>
          </w:tcPr>
          <w:p w14:paraId="0EB90A98" w14:textId="2D4DED37"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Santa Izabel do Pará</w:t>
            </w:r>
          </w:p>
        </w:tc>
        <w:tc>
          <w:tcPr>
            <w:tcW w:w="650" w:type="pct"/>
            <w:tcBorders>
              <w:bottom w:val="single" w:sz="4" w:space="0" w:color="auto"/>
            </w:tcBorders>
            <w:noWrap/>
            <w:vAlign w:val="center"/>
          </w:tcPr>
          <w:p w14:paraId="6BD83113" w14:textId="6184F849"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23.728</w:t>
            </w:r>
          </w:p>
        </w:tc>
        <w:tc>
          <w:tcPr>
            <w:tcW w:w="418" w:type="pct"/>
            <w:tcBorders>
              <w:bottom w:val="single" w:sz="4" w:space="0" w:color="auto"/>
            </w:tcBorders>
            <w:vAlign w:val="center"/>
          </w:tcPr>
          <w:p w14:paraId="71AA5002" w14:textId="0D5FE9FE"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2,26</w:t>
            </w:r>
          </w:p>
        </w:tc>
        <w:tc>
          <w:tcPr>
            <w:tcW w:w="651" w:type="pct"/>
            <w:tcBorders>
              <w:bottom w:val="single" w:sz="4" w:space="0" w:color="auto"/>
            </w:tcBorders>
            <w:noWrap/>
            <w:vAlign w:val="center"/>
          </w:tcPr>
          <w:p w14:paraId="5FDF8728" w14:textId="731E6F8C"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33.078</w:t>
            </w:r>
          </w:p>
        </w:tc>
        <w:tc>
          <w:tcPr>
            <w:tcW w:w="418" w:type="pct"/>
            <w:tcBorders>
              <w:bottom w:val="single" w:sz="4" w:space="0" w:color="auto"/>
            </w:tcBorders>
            <w:vAlign w:val="center"/>
          </w:tcPr>
          <w:p w14:paraId="636B39E8" w14:textId="7CAD6577"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1,73</w:t>
            </w:r>
          </w:p>
        </w:tc>
        <w:tc>
          <w:tcPr>
            <w:tcW w:w="652" w:type="pct"/>
            <w:tcBorders>
              <w:bottom w:val="single" w:sz="4" w:space="0" w:color="auto"/>
            </w:tcBorders>
            <w:noWrap/>
            <w:vAlign w:val="center"/>
          </w:tcPr>
          <w:p w14:paraId="1D51010B" w14:textId="17DBB995"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43.000</w:t>
            </w:r>
          </w:p>
        </w:tc>
        <w:tc>
          <w:tcPr>
            <w:tcW w:w="418" w:type="pct"/>
            <w:tcBorders>
              <w:bottom w:val="single" w:sz="4" w:space="0" w:color="auto"/>
            </w:tcBorders>
            <w:vAlign w:val="center"/>
          </w:tcPr>
          <w:p w14:paraId="063F9C1B" w14:textId="3644D47F" w:rsidR="00DA5220" w:rsidRPr="00FD23A1" w:rsidRDefault="00DA5220" w:rsidP="00C70B66">
            <w:pPr>
              <w:spacing w:line="276" w:lineRule="auto"/>
              <w:jc w:val="center"/>
              <w:rPr>
                <w:rFonts w:asciiTheme="minorHAnsi" w:eastAsia="Times New Roman" w:hAnsiTheme="minorHAnsi" w:cstheme="minorHAnsi"/>
                <w:color w:val="333333"/>
                <w:sz w:val="18"/>
                <w:szCs w:val="18"/>
                <w:lang w:eastAsia="pt-BR"/>
              </w:rPr>
            </w:pPr>
            <w:r w:rsidRPr="00FD23A1">
              <w:rPr>
                <w:rFonts w:asciiTheme="minorHAnsi" w:eastAsia="Times New Roman" w:hAnsiTheme="minorHAnsi" w:cstheme="minorHAnsi"/>
                <w:color w:val="333333"/>
                <w:sz w:val="18"/>
                <w:szCs w:val="18"/>
                <w:lang w:eastAsia="pt-BR"/>
              </w:rPr>
              <w:t>1,96</w:t>
            </w:r>
          </w:p>
        </w:tc>
      </w:tr>
      <w:tr w:rsidR="00DA5220" w:rsidRPr="00FD23A1" w14:paraId="79EAA9AF" w14:textId="515467E9" w:rsidTr="00FD23A1">
        <w:trPr>
          <w:trHeight w:val="290"/>
        </w:trPr>
        <w:tc>
          <w:tcPr>
            <w:tcW w:w="1793" w:type="pct"/>
            <w:tcBorders>
              <w:top w:val="single" w:sz="4" w:space="0" w:color="auto"/>
              <w:bottom w:val="single" w:sz="4" w:space="0" w:color="auto"/>
            </w:tcBorders>
            <w:noWrap/>
            <w:vAlign w:val="center"/>
            <w:hideMark/>
          </w:tcPr>
          <w:p w14:paraId="2601022B" w14:textId="77777777"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Região Metropolitana de Belém</w:t>
            </w:r>
          </w:p>
        </w:tc>
        <w:tc>
          <w:tcPr>
            <w:tcW w:w="650" w:type="pct"/>
            <w:tcBorders>
              <w:top w:val="single" w:sz="4" w:space="0" w:color="auto"/>
              <w:bottom w:val="single" w:sz="4" w:space="0" w:color="auto"/>
            </w:tcBorders>
            <w:noWrap/>
            <w:vAlign w:val="center"/>
          </w:tcPr>
          <w:p w14:paraId="0FBCF4C1" w14:textId="0B1CB481"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1.048.179</w:t>
            </w:r>
          </w:p>
        </w:tc>
        <w:tc>
          <w:tcPr>
            <w:tcW w:w="418" w:type="pct"/>
            <w:tcBorders>
              <w:top w:val="single" w:sz="4" w:space="0" w:color="auto"/>
              <w:bottom w:val="single" w:sz="4" w:space="0" w:color="auto"/>
            </w:tcBorders>
            <w:vAlign w:val="center"/>
          </w:tcPr>
          <w:p w14:paraId="1147488B" w14:textId="33A06F1F"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w:t>
            </w:r>
          </w:p>
        </w:tc>
        <w:tc>
          <w:tcPr>
            <w:tcW w:w="651" w:type="pct"/>
            <w:tcBorders>
              <w:top w:val="single" w:sz="4" w:space="0" w:color="auto"/>
              <w:bottom w:val="single" w:sz="4" w:space="0" w:color="auto"/>
            </w:tcBorders>
            <w:noWrap/>
            <w:vAlign w:val="center"/>
          </w:tcPr>
          <w:p w14:paraId="5F064E61" w14:textId="2DCC4A33"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1.909.113</w:t>
            </w:r>
          </w:p>
        </w:tc>
        <w:tc>
          <w:tcPr>
            <w:tcW w:w="418" w:type="pct"/>
            <w:tcBorders>
              <w:top w:val="single" w:sz="4" w:space="0" w:color="auto"/>
              <w:bottom w:val="single" w:sz="4" w:space="0" w:color="auto"/>
            </w:tcBorders>
            <w:vAlign w:val="center"/>
          </w:tcPr>
          <w:p w14:paraId="4D83AD82" w14:textId="231A7D85"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w:t>
            </w:r>
          </w:p>
        </w:tc>
        <w:tc>
          <w:tcPr>
            <w:tcW w:w="652" w:type="pct"/>
            <w:tcBorders>
              <w:top w:val="single" w:sz="4" w:space="0" w:color="auto"/>
              <w:bottom w:val="single" w:sz="4" w:space="0" w:color="auto"/>
            </w:tcBorders>
            <w:noWrap/>
            <w:vAlign w:val="center"/>
          </w:tcPr>
          <w:p w14:paraId="0FF9B6E8" w14:textId="23995CA3"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2.190.165</w:t>
            </w:r>
          </w:p>
        </w:tc>
        <w:tc>
          <w:tcPr>
            <w:tcW w:w="418" w:type="pct"/>
            <w:tcBorders>
              <w:top w:val="single" w:sz="4" w:space="0" w:color="auto"/>
              <w:bottom w:val="single" w:sz="4" w:space="0" w:color="auto"/>
            </w:tcBorders>
            <w:vAlign w:val="center"/>
          </w:tcPr>
          <w:p w14:paraId="2E234703" w14:textId="0998D0B3" w:rsidR="00DA5220" w:rsidRPr="00FD23A1" w:rsidRDefault="00DA5220" w:rsidP="00C70B66">
            <w:pPr>
              <w:spacing w:line="276" w:lineRule="auto"/>
              <w:jc w:val="center"/>
              <w:rPr>
                <w:rFonts w:asciiTheme="minorHAnsi" w:eastAsia="Times New Roman" w:hAnsiTheme="minorHAnsi" w:cstheme="minorHAnsi"/>
                <w:b/>
                <w:bCs/>
                <w:color w:val="333333"/>
                <w:sz w:val="18"/>
                <w:szCs w:val="18"/>
                <w:lang w:eastAsia="pt-BR"/>
              </w:rPr>
            </w:pPr>
            <w:r w:rsidRPr="00FD23A1">
              <w:rPr>
                <w:rFonts w:asciiTheme="minorHAnsi" w:eastAsia="Times New Roman" w:hAnsiTheme="minorHAnsi" w:cstheme="minorHAnsi"/>
                <w:b/>
                <w:bCs/>
                <w:color w:val="333333"/>
                <w:sz w:val="18"/>
                <w:szCs w:val="18"/>
                <w:lang w:eastAsia="pt-BR"/>
              </w:rPr>
              <w:t>-</w:t>
            </w:r>
          </w:p>
        </w:tc>
      </w:tr>
    </w:tbl>
    <w:p w14:paraId="333DB17A" w14:textId="4CEA75A6" w:rsidR="002E0B1D" w:rsidRDefault="00F23778" w:rsidP="00FD23A1">
      <w:pPr>
        <w:spacing w:line="276" w:lineRule="auto"/>
        <w:jc w:val="left"/>
        <w:rPr>
          <w:rFonts w:asciiTheme="minorHAnsi" w:hAnsiTheme="minorHAnsi" w:cstheme="minorHAnsi"/>
          <w:sz w:val="18"/>
          <w:szCs w:val="18"/>
        </w:rPr>
      </w:pPr>
      <w:r w:rsidRPr="00FD23A1">
        <w:rPr>
          <w:rFonts w:asciiTheme="minorHAnsi" w:hAnsiTheme="minorHAnsi" w:cstheme="minorHAnsi"/>
          <w:sz w:val="18"/>
          <w:szCs w:val="18"/>
        </w:rPr>
        <w:t>Fonte: A</w:t>
      </w:r>
      <w:r w:rsidR="00F02DCF" w:rsidRPr="00FD23A1">
        <w:rPr>
          <w:rFonts w:asciiTheme="minorHAnsi" w:hAnsiTheme="minorHAnsi" w:cstheme="minorHAnsi"/>
          <w:sz w:val="18"/>
          <w:szCs w:val="18"/>
        </w:rPr>
        <w:t>utores com dados do IBGE</w:t>
      </w:r>
      <w:r w:rsidRPr="00FD23A1">
        <w:rPr>
          <w:rFonts w:asciiTheme="minorHAnsi" w:hAnsiTheme="minorHAnsi" w:cstheme="minorHAnsi"/>
          <w:sz w:val="18"/>
          <w:szCs w:val="18"/>
        </w:rPr>
        <w:t xml:space="preserve"> (1991; 2000; 2010).</w:t>
      </w:r>
    </w:p>
    <w:p w14:paraId="4711581B" w14:textId="77777777" w:rsidR="00C52FE7" w:rsidRPr="00FD23A1" w:rsidRDefault="00C52FE7" w:rsidP="00FD23A1">
      <w:pPr>
        <w:spacing w:line="276" w:lineRule="auto"/>
        <w:jc w:val="left"/>
        <w:rPr>
          <w:rFonts w:asciiTheme="minorHAnsi" w:hAnsiTheme="minorHAnsi" w:cstheme="minorHAnsi"/>
          <w:sz w:val="18"/>
          <w:szCs w:val="18"/>
        </w:rPr>
      </w:pPr>
    </w:p>
    <w:p w14:paraId="13F4AEB9" w14:textId="3885EC84" w:rsidR="00C4720B" w:rsidRDefault="00F76578"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Em termos de </w:t>
      </w:r>
      <w:r w:rsidR="00B87C60" w:rsidRPr="00C70B66">
        <w:rPr>
          <w:rFonts w:asciiTheme="minorHAnsi" w:hAnsiTheme="minorHAnsi" w:cstheme="minorHAnsi"/>
          <w:sz w:val="22"/>
        </w:rPr>
        <w:t>expansão urbana</w:t>
      </w:r>
      <w:r w:rsidRPr="00C70B66">
        <w:rPr>
          <w:rFonts w:asciiTheme="minorHAnsi" w:hAnsiTheme="minorHAnsi" w:cstheme="minorHAnsi"/>
          <w:sz w:val="22"/>
        </w:rPr>
        <w:t xml:space="preserve">, observa-se na Tabela </w:t>
      </w:r>
      <w:r w:rsidR="00170D23" w:rsidRPr="00C70B66">
        <w:rPr>
          <w:rFonts w:asciiTheme="minorHAnsi" w:hAnsiTheme="minorHAnsi" w:cstheme="minorHAnsi"/>
          <w:sz w:val="22"/>
        </w:rPr>
        <w:t>2</w:t>
      </w:r>
      <w:r w:rsidRPr="00C70B66">
        <w:rPr>
          <w:rFonts w:asciiTheme="minorHAnsi" w:hAnsiTheme="minorHAnsi" w:cstheme="minorHAnsi"/>
          <w:sz w:val="22"/>
        </w:rPr>
        <w:t xml:space="preserve">, que a Região Metropolitana de Belém, como um todo, teve um território extenso </w:t>
      </w:r>
      <w:r w:rsidR="000343DF" w:rsidRPr="00C70B66">
        <w:rPr>
          <w:rFonts w:asciiTheme="minorHAnsi" w:hAnsiTheme="minorHAnsi" w:cstheme="minorHAnsi"/>
          <w:sz w:val="22"/>
        </w:rPr>
        <w:t>de expansão da área antropizadas</w:t>
      </w:r>
      <w:r w:rsidRPr="00C70B66">
        <w:rPr>
          <w:rFonts w:asciiTheme="minorHAnsi" w:hAnsiTheme="minorHAnsi" w:cstheme="minorHAnsi"/>
          <w:sz w:val="22"/>
        </w:rPr>
        <w:t>, entre os anos de 1989 e 1999,</w:t>
      </w:r>
      <w:r w:rsidR="00170D23" w:rsidRPr="00C70B66">
        <w:rPr>
          <w:rFonts w:asciiTheme="minorHAnsi" w:hAnsiTheme="minorHAnsi" w:cstheme="minorHAnsi"/>
          <w:sz w:val="22"/>
        </w:rPr>
        <w:t xml:space="preserve"> com um acréscimo de 25,65% no espaço urbano,</w:t>
      </w:r>
      <w:r w:rsidRPr="00C70B66">
        <w:rPr>
          <w:rFonts w:asciiTheme="minorHAnsi" w:hAnsiTheme="minorHAnsi" w:cstheme="minorHAnsi"/>
          <w:sz w:val="22"/>
        </w:rPr>
        <w:t xml:space="preserve"> sendo o aumento da população um fator determinante para a expansão d</w:t>
      </w:r>
      <w:r w:rsidR="00170D23" w:rsidRPr="00C70B66">
        <w:rPr>
          <w:rFonts w:asciiTheme="minorHAnsi" w:hAnsiTheme="minorHAnsi" w:cstheme="minorHAnsi"/>
          <w:sz w:val="22"/>
        </w:rPr>
        <w:t>esse território</w:t>
      </w:r>
      <w:r w:rsidRPr="00C70B66">
        <w:rPr>
          <w:rFonts w:asciiTheme="minorHAnsi" w:hAnsiTheme="minorHAnsi" w:cstheme="minorHAnsi"/>
          <w:sz w:val="22"/>
        </w:rPr>
        <w:t>, uma vez que entre 1991 e 20</w:t>
      </w:r>
      <w:r w:rsidR="00170D23" w:rsidRPr="00C70B66">
        <w:rPr>
          <w:rFonts w:asciiTheme="minorHAnsi" w:hAnsiTheme="minorHAnsi" w:cstheme="minorHAnsi"/>
          <w:sz w:val="22"/>
        </w:rPr>
        <w:t>0</w:t>
      </w:r>
      <w:r w:rsidRPr="00C70B66">
        <w:rPr>
          <w:rFonts w:asciiTheme="minorHAnsi" w:hAnsiTheme="minorHAnsi" w:cstheme="minorHAnsi"/>
          <w:sz w:val="22"/>
        </w:rPr>
        <w:t>0 cresceu 82,14%.</w:t>
      </w:r>
      <w:r w:rsidR="0015438F" w:rsidRPr="00C70B66">
        <w:rPr>
          <w:rFonts w:asciiTheme="minorHAnsi" w:hAnsiTheme="minorHAnsi" w:cstheme="minorHAnsi"/>
          <w:sz w:val="22"/>
        </w:rPr>
        <w:t xml:space="preserve"> Rego </w:t>
      </w:r>
      <w:r w:rsidR="0015438F" w:rsidRPr="00C70B66">
        <w:rPr>
          <w:rFonts w:asciiTheme="minorHAnsi" w:hAnsiTheme="minorHAnsi" w:cstheme="minorHAnsi"/>
          <w:i/>
          <w:iCs/>
          <w:sz w:val="22"/>
        </w:rPr>
        <w:t xml:space="preserve">et al. </w:t>
      </w:r>
      <w:r w:rsidR="0015438F" w:rsidRPr="00C70B66">
        <w:rPr>
          <w:rFonts w:asciiTheme="minorHAnsi" w:hAnsiTheme="minorHAnsi" w:cstheme="minorHAnsi"/>
          <w:sz w:val="22"/>
        </w:rPr>
        <w:t>(2013) afirma</w:t>
      </w:r>
      <w:r w:rsidR="00A3709F" w:rsidRPr="00C70B66">
        <w:rPr>
          <w:rFonts w:asciiTheme="minorHAnsi" w:hAnsiTheme="minorHAnsi" w:cstheme="minorHAnsi"/>
          <w:sz w:val="22"/>
        </w:rPr>
        <w:t>m</w:t>
      </w:r>
      <w:r w:rsidR="0015438F" w:rsidRPr="00C70B66">
        <w:rPr>
          <w:rFonts w:asciiTheme="minorHAnsi" w:hAnsiTheme="minorHAnsi" w:cstheme="minorHAnsi"/>
          <w:sz w:val="22"/>
        </w:rPr>
        <w:t xml:space="preserve"> que o crescimento populacional é acompanhado pelo aumento das aglomerações urbanas.</w:t>
      </w:r>
    </w:p>
    <w:p w14:paraId="34AEFD0C" w14:textId="77777777" w:rsidR="00C52FE7" w:rsidRPr="00C70B66" w:rsidRDefault="00C52FE7" w:rsidP="00FD23A1">
      <w:pPr>
        <w:spacing w:line="276" w:lineRule="auto"/>
        <w:ind w:firstLine="851"/>
        <w:rPr>
          <w:rFonts w:asciiTheme="minorHAnsi" w:hAnsiTheme="minorHAnsi" w:cstheme="minorHAnsi"/>
          <w:sz w:val="22"/>
        </w:rPr>
      </w:pPr>
    </w:p>
    <w:p w14:paraId="772D6EA8" w14:textId="382E841C" w:rsidR="0091610A" w:rsidRPr="0091610A" w:rsidRDefault="00C4720B" w:rsidP="0091610A">
      <w:pPr>
        <w:spacing w:line="276" w:lineRule="auto"/>
        <w:jc w:val="left"/>
        <w:rPr>
          <w:rFonts w:asciiTheme="minorHAnsi" w:hAnsiTheme="minorHAnsi" w:cstheme="minorHAnsi"/>
          <w:sz w:val="18"/>
          <w:szCs w:val="18"/>
        </w:rPr>
      </w:pPr>
      <w:r w:rsidRPr="0091610A">
        <w:rPr>
          <w:rFonts w:asciiTheme="minorHAnsi" w:hAnsiTheme="minorHAnsi" w:cstheme="minorHAnsi"/>
          <w:sz w:val="18"/>
          <w:szCs w:val="18"/>
        </w:rPr>
        <w:t xml:space="preserve">Tabela </w:t>
      </w:r>
      <w:r w:rsidR="00170D23" w:rsidRPr="0091610A">
        <w:rPr>
          <w:rFonts w:asciiTheme="minorHAnsi" w:hAnsiTheme="minorHAnsi" w:cstheme="minorHAnsi"/>
          <w:sz w:val="18"/>
          <w:szCs w:val="18"/>
        </w:rPr>
        <w:t>2</w:t>
      </w:r>
      <w:r w:rsidRPr="0091610A">
        <w:rPr>
          <w:rFonts w:asciiTheme="minorHAnsi" w:hAnsiTheme="minorHAnsi" w:cstheme="minorHAnsi"/>
          <w:sz w:val="18"/>
          <w:szCs w:val="18"/>
        </w:rPr>
        <w:t xml:space="preserve"> – Taxas de crescimento de área antropizada e população urbana nos municípios da Região Metropolitana de Belém.</w:t>
      </w:r>
    </w:p>
    <w:tbl>
      <w:tblPr>
        <w:tblStyle w:val="Estilo1"/>
        <w:tblW w:w="5000" w:type="pct"/>
        <w:tblLook w:val="04A0" w:firstRow="1" w:lastRow="0" w:firstColumn="1" w:lastColumn="0" w:noHBand="0" w:noVBand="1"/>
      </w:tblPr>
      <w:tblGrid>
        <w:gridCol w:w="2889"/>
        <w:gridCol w:w="1121"/>
        <w:gridCol w:w="1123"/>
        <w:gridCol w:w="1124"/>
        <w:gridCol w:w="1123"/>
        <w:gridCol w:w="1124"/>
      </w:tblGrid>
      <w:tr w:rsidR="0091610A" w:rsidRPr="0091610A" w14:paraId="02681EA4" w14:textId="77777777" w:rsidTr="0091610A">
        <w:trPr>
          <w:cnfStyle w:val="100000000000" w:firstRow="1" w:lastRow="0" w:firstColumn="0" w:lastColumn="0" w:oddVBand="0" w:evenVBand="0" w:oddHBand="0" w:evenHBand="0" w:firstRowFirstColumn="0" w:firstRowLastColumn="0" w:lastRowFirstColumn="0" w:lastRowLastColumn="0"/>
          <w:trHeight w:val="290"/>
        </w:trPr>
        <w:tc>
          <w:tcPr>
            <w:tcW w:w="1699" w:type="pct"/>
            <w:vMerge w:val="restart"/>
            <w:tcBorders>
              <w:top w:val="single" w:sz="4" w:space="0" w:color="auto"/>
            </w:tcBorders>
            <w:shd w:val="clear" w:color="auto" w:fill="E7E6E6" w:themeFill="background2"/>
            <w:noWrap/>
            <w:vAlign w:val="center"/>
          </w:tcPr>
          <w:p w14:paraId="3096C76F" w14:textId="0372AA0F" w:rsidR="0091610A" w:rsidRPr="0091610A" w:rsidRDefault="0091610A" w:rsidP="0091610A">
            <w:pPr>
              <w:spacing w:line="276" w:lineRule="auto"/>
              <w:jc w:val="center"/>
              <w:rPr>
                <w:rFonts w:asciiTheme="minorHAnsi" w:eastAsia="Times New Roman" w:hAnsiTheme="minorHAnsi" w:cstheme="minorHAnsi"/>
                <w:b/>
                <w:bCs/>
                <w:sz w:val="18"/>
                <w:szCs w:val="18"/>
                <w:lang w:eastAsia="pt-BR"/>
              </w:rPr>
            </w:pPr>
            <w:r w:rsidRPr="0091610A">
              <w:rPr>
                <w:rFonts w:asciiTheme="minorHAnsi" w:eastAsia="Times New Roman" w:hAnsiTheme="minorHAnsi" w:cstheme="minorHAnsi"/>
                <w:b/>
                <w:bCs/>
                <w:sz w:val="18"/>
                <w:szCs w:val="18"/>
                <w:lang w:eastAsia="pt-BR"/>
              </w:rPr>
              <w:t>Município</w:t>
            </w:r>
          </w:p>
        </w:tc>
        <w:tc>
          <w:tcPr>
            <w:tcW w:w="1980" w:type="pct"/>
            <w:gridSpan w:val="3"/>
            <w:tcBorders>
              <w:top w:val="single" w:sz="4" w:space="0" w:color="auto"/>
              <w:right w:val="nil"/>
            </w:tcBorders>
            <w:shd w:val="clear" w:color="auto" w:fill="E7E6E6" w:themeFill="background2"/>
            <w:noWrap/>
            <w:vAlign w:val="center"/>
          </w:tcPr>
          <w:p w14:paraId="236DB003"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Área</w:t>
            </w:r>
          </w:p>
        </w:tc>
        <w:tc>
          <w:tcPr>
            <w:tcW w:w="1321" w:type="pct"/>
            <w:gridSpan w:val="2"/>
            <w:tcBorders>
              <w:top w:val="single" w:sz="4" w:space="0" w:color="auto"/>
              <w:left w:val="nil"/>
            </w:tcBorders>
            <w:shd w:val="clear" w:color="auto" w:fill="E7E6E6" w:themeFill="background2"/>
            <w:noWrap/>
            <w:vAlign w:val="center"/>
          </w:tcPr>
          <w:p w14:paraId="42062FE4"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População</w:t>
            </w:r>
          </w:p>
        </w:tc>
      </w:tr>
      <w:tr w:rsidR="0091610A" w:rsidRPr="0091610A" w14:paraId="227CD2EF" w14:textId="77777777" w:rsidTr="0091610A">
        <w:trPr>
          <w:trHeight w:val="290"/>
        </w:trPr>
        <w:tc>
          <w:tcPr>
            <w:tcW w:w="1699" w:type="pct"/>
            <w:vMerge/>
            <w:tcBorders>
              <w:bottom w:val="single" w:sz="4" w:space="0" w:color="auto"/>
            </w:tcBorders>
            <w:shd w:val="clear" w:color="auto" w:fill="E7E6E6" w:themeFill="background2"/>
            <w:noWrap/>
            <w:vAlign w:val="center"/>
            <w:hideMark/>
          </w:tcPr>
          <w:p w14:paraId="6F6C20C3" w14:textId="77777777" w:rsidR="0091610A" w:rsidRPr="0091610A" w:rsidRDefault="0091610A" w:rsidP="0091610A">
            <w:pPr>
              <w:spacing w:line="276" w:lineRule="auto"/>
              <w:jc w:val="center"/>
              <w:rPr>
                <w:rFonts w:asciiTheme="minorHAnsi" w:eastAsia="Times New Roman" w:hAnsiTheme="minorHAnsi" w:cstheme="minorHAnsi"/>
                <w:b/>
                <w:bCs/>
                <w:color w:val="000000"/>
                <w:sz w:val="18"/>
                <w:szCs w:val="18"/>
                <w:lang w:eastAsia="pt-BR"/>
              </w:rPr>
            </w:pPr>
          </w:p>
        </w:tc>
        <w:tc>
          <w:tcPr>
            <w:tcW w:w="659" w:type="pct"/>
            <w:tcBorders>
              <w:top w:val="nil"/>
              <w:bottom w:val="single" w:sz="4" w:space="0" w:color="auto"/>
            </w:tcBorders>
            <w:shd w:val="clear" w:color="auto" w:fill="E7E6E6" w:themeFill="background2"/>
            <w:noWrap/>
            <w:vAlign w:val="center"/>
            <w:hideMark/>
          </w:tcPr>
          <w:p w14:paraId="2231D8F9"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1989-1999</w:t>
            </w:r>
          </w:p>
        </w:tc>
        <w:tc>
          <w:tcPr>
            <w:tcW w:w="660" w:type="pct"/>
            <w:tcBorders>
              <w:top w:val="nil"/>
              <w:bottom w:val="single" w:sz="4" w:space="0" w:color="auto"/>
            </w:tcBorders>
            <w:shd w:val="clear" w:color="auto" w:fill="E7E6E6" w:themeFill="background2"/>
            <w:noWrap/>
            <w:vAlign w:val="center"/>
            <w:hideMark/>
          </w:tcPr>
          <w:p w14:paraId="6D5D83DF"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1999-2008</w:t>
            </w:r>
          </w:p>
        </w:tc>
        <w:tc>
          <w:tcPr>
            <w:tcW w:w="660" w:type="pct"/>
            <w:tcBorders>
              <w:top w:val="nil"/>
              <w:bottom w:val="single" w:sz="4" w:space="0" w:color="auto"/>
              <w:right w:val="nil"/>
            </w:tcBorders>
            <w:shd w:val="clear" w:color="auto" w:fill="E7E6E6" w:themeFill="background2"/>
            <w:noWrap/>
            <w:vAlign w:val="center"/>
            <w:hideMark/>
          </w:tcPr>
          <w:p w14:paraId="379903CA"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2008-2017</w:t>
            </w:r>
          </w:p>
        </w:tc>
        <w:tc>
          <w:tcPr>
            <w:tcW w:w="660" w:type="pct"/>
            <w:tcBorders>
              <w:top w:val="nil"/>
              <w:left w:val="nil"/>
              <w:bottom w:val="single" w:sz="4" w:space="0" w:color="auto"/>
            </w:tcBorders>
            <w:shd w:val="clear" w:color="auto" w:fill="E7E6E6" w:themeFill="background2"/>
            <w:noWrap/>
            <w:vAlign w:val="center"/>
            <w:hideMark/>
          </w:tcPr>
          <w:p w14:paraId="043326F1"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1991-2000</w:t>
            </w:r>
          </w:p>
        </w:tc>
        <w:tc>
          <w:tcPr>
            <w:tcW w:w="661" w:type="pct"/>
            <w:tcBorders>
              <w:top w:val="nil"/>
              <w:bottom w:val="single" w:sz="4" w:space="0" w:color="auto"/>
            </w:tcBorders>
            <w:shd w:val="clear" w:color="auto" w:fill="E7E6E6" w:themeFill="background2"/>
            <w:noWrap/>
            <w:vAlign w:val="center"/>
            <w:hideMark/>
          </w:tcPr>
          <w:p w14:paraId="396994C3" w14:textId="77777777" w:rsidR="0091610A" w:rsidRPr="0091610A" w:rsidRDefault="0091610A"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2000-2010</w:t>
            </w:r>
          </w:p>
        </w:tc>
      </w:tr>
      <w:tr w:rsidR="00C4720B" w:rsidRPr="0091610A" w14:paraId="2EA41F6B" w14:textId="77777777" w:rsidTr="0091610A">
        <w:trPr>
          <w:trHeight w:val="290"/>
        </w:trPr>
        <w:tc>
          <w:tcPr>
            <w:tcW w:w="1699" w:type="pct"/>
            <w:tcBorders>
              <w:top w:val="single" w:sz="4" w:space="0" w:color="auto"/>
              <w:bottom w:val="nil"/>
            </w:tcBorders>
            <w:noWrap/>
            <w:vAlign w:val="center"/>
            <w:hideMark/>
          </w:tcPr>
          <w:p w14:paraId="29B4E95A"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Ananindeua</w:t>
            </w:r>
          </w:p>
        </w:tc>
        <w:tc>
          <w:tcPr>
            <w:tcW w:w="659" w:type="pct"/>
            <w:tcBorders>
              <w:top w:val="single" w:sz="4" w:space="0" w:color="auto"/>
              <w:bottom w:val="nil"/>
            </w:tcBorders>
            <w:noWrap/>
            <w:vAlign w:val="center"/>
            <w:hideMark/>
          </w:tcPr>
          <w:p w14:paraId="1C68E2F6"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21,18%</w:t>
            </w:r>
          </w:p>
        </w:tc>
        <w:tc>
          <w:tcPr>
            <w:tcW w:w="660" w:type="pct"/>
            <w:tcBorders>
              <w:top w:val="single" w:sz="4" w:space="0" w:color="auto"/>
              <w:bottom w:val="nil"/>
            </w:tcBorders>
            <w:noWrap/>
            <w:vAlign w:val="center"/>
            <w:hideMark/>
          </w:tcPr>
          <w:p w14:paraId="7ED7B2DB"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9,60%</w:t>
            </w:r>
          </w:p>
        </w:tc>
        <w:tc>
          <w:tcPr>
            <w:tcW w:w="660" w:type="pct"/>
            <w:tcBorders>
              <w:top w:val="single" w:sz="4" w:space="0" w:color="auto"/>
              <w:bottom w:val="nil"/>
              <w:right w:val="nil"/>
            </w:tcBorders>
            <w:noWrap/>
            <w:vAlign w:val="center"/>
            <w:hideMark/>
          </w:tcPr>
          <w:p w14:paraId="33F5844E"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4,25%</w:t>
            </w:r>
          </w:p>
        </w:tc>
        <w:tc>
          <w:tcPr>
            <w:tcW w:w="660" w:type="pct"/>
            <w:tcBorders>
              <w:top w:val="single" w:sz="4" w:space="0" w:color="auto"/>
              <w:left w:val="nil"/>
              <w:bottom w:val="nil"/>
            </w:tcBorders>
            <w:noWrap/>
            <w:vAlign w:val="center"/>
            <w:hideMark/>
          </w:tcPr>
          <w:p w14:paraId="6CE16AD7"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430,21%</w:t>
            </w:r>
          </w:p>
        </w:tc>
        <w:tc>
          <w:tcPr>
            <w:tcW w:w="661" w:type="pct"/>
            <w:tcBorders>
              <w:top w:val="single" w:sz="4" w:space="0" w:color="auto"/>
              <w:bottom w:val="nil"/>
            </w:tcBorders>
            <w:noWrap/>
            <w:vAlign w:val="center"/>
            <w:hideMark/>
          </w:tcPr>
          <w:p w14:paraId="1ECCB763"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19,92%</w:t>
            </w:r>
          </w:p>
        </w:tc>
      </w:tr>
      <w:tr w:rsidR="00C4720B" w:rsidRPr="0091610A" w14:paraId="1894FFE3" w14:textId="77777777" w:rsidTr="0091610A">
        <w:trPr>
          <w:trHeight w:val="290"/>
        </w:trPr>
        <w:tc>
          <w:tcPr>
            <w:tcW w:w="1699" w:type="pct"/>
            <w:tcBorders>
              <w:top w:val="nil"/>
            </w:tcBorders>
            <w:noWrap/>
            <w:vAlign w:val="center"/>
            <w:hideMark/>
          </w:tcPr>
          <w:p w14:paraId="6956062A"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Belém</w:t>
            </w:r>
          </w:p>
        </w:tc>
        <w:tc>
          <w:tcPr>
            <w:tcW w:w="659" w:type="pct"/>
            <w:tcBorders>
              <w:top w:val="nil"/>
            </w:tcBorders>
            <w:noWrap/>
            <w:vAlign w:val="center"/>
            <w:hideMark/>
          </w:tcPr>
          <w:p w14:paraId="24375F3D"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22,42%</w:t>
            </w:r>
          </w:p>
        </w:tc>
        <w:tc>
          <w:tcPr>
            <w:tcW w:w="660" w:type="pct"/>
            <w:tcBorders>
              <w:top w:val="nil"/>
            </w:tcBorders>
            <w:noWrap/>
            <w:vAlign w:val="center"/>
            <w:hideMark/>
          </w:tcPr>
          <w:p w14:paraId="7B4D62CD"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2,89%</w:t>
            </w:r>
          </w:p>
        </w:tc>
        <w:tc>
          <w:tcPr>
            <w:tcW w:w="660" w:type="pct"/>
            <w:tcBorders>
              <w:top w:val="nil"/>
              <w:bottom w:val="nil"/>
              <w:right w:val="nil"/>
            </w:tcBorders>
            <w:noWrap/>
            <w:vAlign w:val="center"/>
            <w:hideMark/>
          </w:tcPr>
          <w:p w14:paraId="62D442CA"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-0,36%</w:t>
            </w:r>
          </w:p>
        </w:tc>
        <w:tc>
          <w:tcPr>
            <w:tcW w:w="660" w:type="pct"/>
            <w:tcBorders>
              <w:top w:val="nil"/>
              <w:left w:val="nil"/>
            </w:tcBorders>
            <w:noWrap/>
            <w:vAlign w:val="center"/>
            <w:hideMark/>
          </w:tcPr>
          <w:p w14:paraId="04132404"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49,83%</w:t>
            </w:r>
          </w:p>
        </w:tc>
        <w:tc>
          <w:tcPr>
            <w:tcW w:w="661" w:type="pct"/>
            <w:tcBorders>
              <w:top w:val="nil"/>
            </w:tcBorders>
            <w:noWrap/>
            <w:vAlign w:val="center"/>
            <w:hideMark/>
          </w:tcPr>
          <w:p w14:paraId="6D595EC1"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8,58%</w:t>
            </w:r>
          </w:p>
        </w:tc>
      </w:tr>
      <w:tr w:rsidR="00C4720B" w:rsidRPr="0091610A" w14:paraId="4BE8FC37" w14:textId="77777777" w:rsidTr="0091610A">
        <w:trPr>
          <w:trHeight w:val="290"/>
        </w:trPr>
        <w:tc>
          <w:tcPr>
            <w:tcW w:w="1699" w:type="pct"/>
            <w:noWrap/>
            <w:vAlign w:val="center"/>
            <w:hideMark/>
          </w:tcPr>
          <w:p w14:paraId="27295EFD"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Benevides</w:t>
            </w:r>
          </w:p>
        </w:tc>
        <w:tc>
          <w:tcPr>
            <w:tcW w:w="659" w:type="pct"/>
            <w:noWrap/>
            <w:vAlign w:val="center"/>
            <w:hideMark/>
          </w:tcPr>
          <w:p w14:paraId="792DDA3C"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7,18%</w:t>
            </w:r>
          </w:p>
        </w:tc>
        <w:tc>
          <w:tcPr>
            <w:tcW w:w="660" w:type="pct"/>
            <w:noWrap/>
            <w:vAlign w:val="center"/>
            <w:hideMark/>
          </w:tcPr>
          <w:p w14:paraId="6F1A3731"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13,19%</w:t>
            </w:r>
          </w:p>
        </w:tc>
        <w:tc>
          <w:tcPr>
            <w:tcW w:w="660" w:type="pct"/>
            <w:tcBorders>
              <w:top w:val="nil"/>
              <w:bottom w:val="nil"/>
              <w:right w:val="nil"/>
            </w:tcBorders>
            <w:noWrap/>
            <w:vAlign w:val="center"/>
            <w:hideMark/>
          </w:tcPr>
          <w:p w14:paraId="5BC43555"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6,24%</w:t>
            </w:r>
          </w:p>
        </w:tc>
        <w:tc>
          <w:tcPr>
            <w:tcW w:w="660" w:type="pct"/>
            <w:tcBorders>
              <w:left w:val="nil"/>
            </w:tcBorders>
            <w:noWrap/>
            <w:vAlign w:val="center"/>
            <w:hideMark/>
          </w:tcPr>
          <w:p w14:paraId="113ED254"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150,11%</w:t>
            </w:r>
          </w:p>
        </w:tc>
        <w:tc>
          <w:tcPr>
            <w:tcW w:w="661" w:type="pct"/>
            <w:noWrap/>
            <w:vAlign w:val="center"/>
            <w:hideMark/>
          </w:tcPr>
          <w:p w14:paraId="321788D4"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38,26%</w:t>
            </w:r>
          </w:p>
        </w:tc>
      </w:tr>
      <w:tr w:rsidR="00C4720B" w:rsidRPr="0091610A" w14:paraId="4942B10D" w14:textId="77777777" w:rsidTr="0091610A">
        <w:trPr>
          <w:trHeight w:val="290"/>
        </w:trPr>
        <w:tc>
          <w:tcPr>
            <w:tcW w:w="1699" w:type="pct"/>
            <w:noWrap/>
            <w:vAlign w:val="center"/>
            <w:hideMark/>
          </w:tcPr>
          <w:p w14:paraId="4420A398"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Castanhal</w:t>
            </w:r>
          </w:p>
        </w:tc>
        <w:tc>
          <w:tcPr>
            <w:tcW w:w="659" w:type="pct"/>
            <w:noWrap/>
            <w:vAlign w:val="center"/>
            <w:hideMark/>
          </w:tcPr>
          <w:p w14:paraId="3330E15A"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56,13%</w:t>
            </w:r>
          </w:p>
        </w:tc>
        <w:tc>
          <w:tcPr>
            <w:tcW w:w="660" w:type="pct"/>
            <w:noWrap/>
            <w:vAlign w:val="center"/>
            <w:hideMark/>
          </w:tcPr>
          <w:p w14:paraId="7541F915"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21,06%</w:t>
            </w:r>
          </w:p>
        </w:tc>
        <w:tc>
          <w:tcPr>
            <w:tcW w:w="660" w:type="pct"/>
            <w:tcBorders>
              <w:top w:val="nil"/>
              <w:bottom w:val="nil"/>
              <w:right w:val="nil"/>
            </w:tcBorders>
            <w:noWrap/>
            <w:vAlign w:val="center"/>
            <w:hideMark/>
          </w:tcPr>
          <w:p w14:paraId="7EFD8E17"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9,55%</w:t>
            </w:r>
          </w:p>
        </w:tc>
        <w:tc>
          <w:tcPr>
            <w:tcW w:w="660" w:type="pct"/>
            <w:tcBorders>
              <w:left w:val="nil"/>
            </w:tcBorders>
            <w:noWrap/>
            <w:vAlign w:val="center"/>
            <w:hideMark/>
          </w:tcPr>
          <w:p w14:paraId="6041051C"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30,58%</w:t>
            </w:r>
          </w:p>
        </w:tc>
        <w:tc>
          <w:tcPr>
            <w:tcW w:w="661" w:type="pct"/>
            <w:noWrap/>
            <w:vAlign w:val="center"/>
            <w:hideMark/>
          </w:tcPr>
          <w:p w14:paraId="396DEDA5"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26,50%</w:t>
            </w:r>
          </w:p>
        </w:tc>
      </w:tr>
      <w:tr w:rsidR="00C4720B" w:rsidRPr="0091610A" w14:paraId="1583E2B6" w14:textId="77777777" w:rsidTr="0091610A">
        <w:trPr>
          <w:trHeight w:val="290"/>
        </w:trPr>
        <w:tc>
          <w:tcPr>
            <w:tcW w:w="1699" w:type="pct"/>
            <w:noWrap/>
            <w:vAlign w:val="center"/>
            <w:hideMark/>
          </w:tcPr>
          <w:p w14:paraId="1E8F1EF5"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Marituba</w:t>
            </w:r>
          </w:p>
        </w:tc>
        <w:tc>
          <w:tcPr>
            <w:tcW w:w="659" w:type="pct"/>
            <w:noWrap/>
            <w:vAlign w:val="center"/>
            <w:hideMark/>
          </w:tcPr>
          <w:p w14:paraId="73A371AC"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36,50%</w:t>
            </w:r>
          </w:p>
        </w:tc>
        <w:tc>
          <w:tcPr>
            <w:tcW w:w="660" w:type="pct"/>
            <w:noWrap/>
            <w:vAlign w:val="center"/>
            <w:hideMark/>
          </w:tcPr>
          <w:p w14:paraId="604CB710"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20,31%</w:t>
            </w:r>
          </w:p>
        </w:tc>
        <w:tc>
          <w:tcPr>
            <w:tcW w:w="660" w:type="pct"/>
            <w:tcBorders>
              <w:top w:val="nil"/>
              <w:bottom w:val="nil"/>
              <w:right w:val="nil"/>
            </w:tcBorders>
            <w:noWrap/>
            <w:vAlign w:val="center"/>
            <w:hideMark/>
          </w:tcPr>
          <w:p w14:paraId="7A17CA15"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2,85%</w:t>
            </w:r>
          </w:p>
        </w:tc>
        <w:tc>
          <w:tcPr>
            <w:tcW w:w="660" w:type="pct"/>
            <w:tcBorders>
              <w:left w:val="nil"/>
            </w:tcBorders>
            <w:noWrap/>
            <w:vAlign w:val="center"/>
            <w:hideMark/>
          </w:tcPr>
          <w:p w14:paraId="7DB08FB2" w14:textId="0CB3F137" w:rsidR="00C4720B" w:rsidRPr="0091610A" w:rsidRDefault="006D4AAD"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w:t>
            </w:r>
          </w:p>
        </w:tc>
        <w:tc>
          <w:tcPr>
            <w:tcW w:w="661" w:type="pct"/>
            <w:noWrap/>
            <w:vAlign w:val="center"/>
            <w:hideMark/>
          </w:tcPr>
          <w:p w14:paraId="79859A78"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65,10%</w:t>
            </w:r>
          </w:p>
        </w:tc>
      </w:tr>
      <w:tr w:rsidR="00C4720B" w:rsidRPr="0091610A" w14:paraId="096B196B" w14:textId="77777777" w:rsidTr="0091610A">
        <w:trPr>
          <w:trHeight w:val="290"/>
        </w:trPr>
        <w:tc>
          <w:tcPr>
            <w:tcW w:w="1699" w:type="pct"/>
            <w:noWrap/>
            <w:vAlign w:val="center"/>
            <w:hideMark/>
          </w:tcPr>
          <w:p w14:paraId="7F9D0FFE"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Santa Bárbara do Pará</w:t>
            </w:r>
          </w:p>
        </w:tc>
        <w:tc>
          <w:tcPr>
            <w:tcW w:w="659" w:type="pct"/>
            <w:noWrap/>
            <w:vAlign w:val="center"/>
            <w:hideMark/>
          </w:tcPr>
          <w:p w14:paraId="477B8619"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-6,78%</w:t>
            </w:r>
          </w:p>
        </w:tc>
        <w:tc>
          <w:tcPr>
            <w:tcW w:w="660" w:type="pct"/>
            <w:noWrap/>
            <w:vAlign w:val="center"/>
            <w:hideMark/>
          </w:tcPr>
          <w:p w14:paraId="68D44C9D"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41,50%</w:t>
            </w:r>
          </w:p>
        </w:tc>
        <w:tc>
          <w:tcPr>
            <w:tcW w:w="660" w:type="pct"/>
            <w:tcBorders>
              <w:top w:val="nil"/>
              <w:bottom w:val="nil"/>
              <w:right w:val="nil"/>
            </w:tcBorders>
            <w:noWrap/>
            <w:vAlign w:val="center"/>
            <w:hideMark/>
          </w:tcPr>
          <w:p w14:paraId="338C1394"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35,28%</w:t>
            </w:r>
          </w:p>
        </w:tc>
        <w:tc>
          <w:tcPr>
            <w:tcW w:w="660" w:type="pct"/>
            <w:tcBorders>
              <w:left w:val="nil"/>
            </w:tcBorders>
            <w:noWrap/>
            <w:vAlign w:val="center"/>
            <w:hideMark/>
          </w:tcPr>
          <w:p w14:paraId="1FD7E7DD" w14:textId="6E397829" w:rsidR="00C4720B" w:rsidRPr="0091610A" w:rsidRDefault="006D4AAD"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w:t>
            </w:r>
          </w:p>
        </w:tc>
        <w:tc>
          <w:tcPr>
            <w:tcW w:w="661" w:type="pct"/>
            <w:noWrap/>
            <w:vAlign w:val="center"/>
            <w:hideMark/>
          </w:tcPr>
          <w:p w14:paraId="38E6CD9F"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36,14%</w:t>
            </w:r>
          </w:p>
        </w:tc>
      </w:tr>
      <w:tr w:rsidR="00C4720B" w:rsidRPr="0091610A" w14:paraId="1380B2D1" w14:textId="77777777" w:rsidTr="0091610A">
        <w:trPr>
          <w:trHeight w:val="290"/>
        </w:trPr>
        <w:tc>
          <w:tcPr>
            <w:tcW w:w="1699" w:type="pct"/>
            <w:tcBorders>
              <w:bottom w:val="single" w:sz="4" w:space="0" w:color="auto"/>
            </w:tcBorders>
            <w:noWrap/>
            <w:vAlign w:val="center"/>
            <w:hideMark/>
          </w:tcPr>
          <w:p w14:paraId="6CBACA60"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Santa Isabel do Pará</w:t>
            </w:r>
          </w:p>
        </w:tc>
        <w:tc>
          <w:tcPr>
            <w:tcW w:w="659" w:type="pct"/>
            <w:tcBorders>
              <w:bottom w:val="single" w:sz="4" w:space="0" w:color="auto"/>
            </w:tcBorders>
            <w:noWrap/>
            <w:vAlign w:val="center"/>
            <w:hideMark/>
          </w:tcPr>
          <w:p w14:paraId="54F2C108"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19,21%</w:t>
            </w:r>
          </w:p>
        </w:tc>
        <w:tc>
          <w:tcPr>
            <w:tcW w:w="660" w:type="pct"/>
            <w:tcBorders>
              <w:bottom w:val="single" w:sz="4" w:space="0" w:color="auto"/>
            </w:tcBorders>
            <w:noWrap/>
            <w:vAlign w:val="center"/>
            <w:hideMark/>
          </w:tcPr>
          <w:p w14:paraId="7FE428FE"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0,08%</w:t>
            </w:r>
          </w:p>
        </w:tc>
        <w:tc>
          <w:tcPr>
            <w:tcW w:w="660" w:type="pct"/>
            <w:tcBorders>
              <w:top w:val="nil"/>
              <w:bottom w:val="single" w:sz="4" w:space="0" w:color="auto"/>
              <w:right w:val="nil"/>
            </w:tcBorders>
            <w:noWrap/>
            <w:vAlign w:val="center"/>
            <w:hideMark/>
          </w:tcPr>
          <w:p w14:paraId="6F059759"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5,28%</w:t>
            </w:r>
          </w:p>
        </w:tc>
        <w:tc>
          <w:tcPr>
            <w:tcW w:w="660" w:type="pct"/>
            <w:tcBorders>
              <w:left w:val="nil"/>
              <w:bottom w:val="single" w:sz="4" w:space="0" w:color="auto"/>
            </w:tcBorders>
            <w:noWrap/>
            <w:vAlign w:val="center"/>
            <w:hideMark/>
          </w:tcPr>
          <w:p w14:paraId="448C33EF"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39,40%</w:t>
            </w:r>
          </w:p>
        </w:tc>
        <w:tc>
          <w:tcPr>
            <w:tcW w:w="661" w:type="pct"/>
            <w:tcBorders>
              <w:bottom w:val="single" w:sz="4" w:space="0" w:color="auto"/>
            </w:tcBorders>
            <w:noWrap/>
            <w:vAlign w:val="center"/>
            <w:hideMark/>
          </w:tcPr>
          <w:p w14:paraId="51B12261" w14:textId="77777777" w:rsidR="00C4720B" w:rsidRPr="0091610A" w:rsidRDefault="00C4720B" w:rsidP="00C70B66">
            <w:pPr>
              <w:spacing w:line="276" w:lineRule="auto"/>
              <w:jc w:val="center"/>
              <w:rPr>
                <w:rFonts w:asciiTheme="minorHAnsi" w:eastAsia="Times New Roman" w:hAnsiTheme="minorHAnsi" w:cstheme="minorHAnsi"/>
                <w:color w:val="000000"/>
                <w:sz w:val="18"/>
                <w:szCs w:val="18"/>
                <w:lang w:eastAsia="pt-BR"/>
              </w:rPr>
            </w:pPr>
            <w:r w:rsidRPr="0091610A">
              <w:rPr>
                <w:rFonts w:asciiTheme="minorHAnsi" w:eastAsia="Times New Roman" w:hAnsiTheme="minorHAnsi" w:cstheme="minorHAnsi"/>
                <w:color w:val="000000"/>
                <w:sz w:val="18"/>
                <w:szCs w:val="18"/>
                <w:lang w:eastAsia="pt-BR"/>
              </w:rPr>
              <w:t>30,00%</w:t>
            </w:r>
          </w:p>
        </w:tc>
      </w:tr>
      <w:tr w:rsidR="00C4720B" w:rsidRPr="0091610A" w14:paraId="40755195" w14:textId="77777777" w:rsidTr="0091610A">
        <w:trPr>
          <w:trHeight w:val="290"/>
        </w:trPr>
        <w:tc>
          <w:tcPr>
            <w:tcW w:w="1699" w:type="pct"/>
            <w:tcBorders>
              <w:top w:val="single" w:sz="4" w:space="0" w:color="auto"/>
              <w:bottom w:val="single" w:sz="4" w:space="0" w:color="auto"/>
            </w:tcBorders>
            <w:noWrap/>
            <w:vAlign w:val="center"/>
            <w:hideMark/>
          </w:tcPr>
          <w:p w14:paraId="4B58ABA8"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Região Metropolitana de Belém</w:t>
            </w:r>
          </w:p>
        </w:tc>
        <w:tc>
          <w:tcPr>
            <w:tcW w:w="659" w:type="pct"/>
            <w:tcBorders>
              <w:top w:val="single" w:sz="4" w:space="0" w:color="auto"/>
              <w:bottom w:val="single" w:sz="4" w:space="0" w:color="auto"/>
            </w:tcBorders>
            <w:noWrap/>
            <w:vAlign w:val="center"/>
            <w:hideMark/>
          </w:tcPr>
          <w:p w14:paraId="23BE1A8F"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25,65%</w:t>
            </w:r>
          </w:p>
        </w:tc>
        <w:tc>
          <w:tcPr>
            <w:tcW w:w="660" w:type="pct"/>
            <w:tcBorders>
              <w:top w:val="single" w:sz="4" w:space="0" w:color="auto"/>
              <w:bottom w:val="single" w:sz="4" w:space="0" w:color="auto"/>
            </w:tcBorders>
            <w:noWrap/>
            <w:vAlign w:val="center"/>
            <w:hideMark/>
          </w:tcPr>
          <w:p w14:paraId="4F0DA136"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7,87%</w:t>
            </w:r>
          </w:p>
        </w:tc>
        <w:tc>
          <w:tcPr>
            <w:tcW w:w="660" w:type="pct"/>
            <w:tcBorders>
              <w:top w:val="single" w:sz="4" w:space="0" w:color="auto"/>
              <w:bottom w:val="single" w:sz="4" w:space="0" w:color="auto"/>
              <w:right w:val="nil"/>
            </w:tcBorders>
            <w:noWrap/>
            <w:vAlign w:val="center"/>
            <w:hideMark/>
          </w:tcPr>
          <w:p w14:paraId="58EE7679"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2,77%</w:t>
            </w:r>
          </w:p>
        </w:tc>
        <w:tc>
          <w:tcPr>
            <w:tcW w:w="660" w:type="pct"/>
            <w:tcBorders>
              <w:top w:val="single" w:sz="4" w:space="0" w:color="auto"/>
              <w:left w:val="nil"/>
              <w:bottom w:val="single" w:sz="4" w:space="0" w:color="auto"/>
            </w:tcBorders>
            <w:noWrap/>
            <w:vAlign w:val="center"/>
            <w:hideMark/>
          </w:tcPr>
          <w:p w14:paraId="4F43E256"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82,14%</w:t>
            </w:r>
          </w:p>
        </w:tc>
        <w:tc>
          <w:tcPr>
            <w:tcW w:w="661" w:type="pct"/>
            <w:tcBorders>
              <w:top w:val="single" w:sz="4" w:space="0" w:color="auto"/>
              <w:bottom w:val="single" w:sz="4" w:space="0" w:color="auto"/>
            </w:tcBorders>
            <w:noWrap/>
            <w:vAlign w:val="center"/>
            <w:hideMark/>
          </w:tcPr>
          <w:p w14:paraId="7A4EEA09" w14:textId="77777777" w:rsidR="00C4720B" w:rsidRPr="0091610A" w:rsidRDefault="00C4720B" w:rsidP="00C70B66">
            <w:pPr>
              <w:spacing w:line="276" w:lineRule="auto"/>
              <w:jc w:val="center"/>
              <w:rPr>
                <w:rFonts w:asciiTheme="minorHAnsi" w:eastAsia="Times New Roman" w:hAnsiTheme="minorHAnsi" w:cstheme="minorHAnsi"/>
                <w:b/>
                <w:bCs/>
                <w:color w:val="000000"/>
                <w:sz w:val="18"/>
                <w:szCs w:val="18"/>
                <w:lang w:eastAsia="pt-BR"/>
              </w:rPr>
            </w:pPr>
            <w:r w:rsidRPr="0091610A">
              <w:rPr>
                <w:rFonts w:asciiTheme="minorHAnsi" w:eastAsia="Times New Roman" w:hAnsiTheme="minorHAnsi" w:cstheme="minorHAnsi"/>
                <w:b/>
                <w:bCs/>
                <w:color w:val="000000"/>
                <w:sz w:val="18"/>
                <w:szCs w:val="18"/>
                <w:lang w:eastAsia="pt-BR"/>
              </w:rPr>
              <w:t>14,72%</w:t>
            </w:r>
          </w:p>
        </w:tc>
      </w:tr>
    </w:tbl>
    <w:p w14:paraId="48A35431" w14:textId="2FA60DEE" w:rsidR="00C4720B" w:rsidRDefault="00C4720B" w:rsidP="0091610A">
      <w:pPr>
        <w:spacing w:line="276" w:lineRule="auto"/>
        <w:jc w:val="left"/>
        <w:rPr>
          <w:rFonts w:asciiTheme="minorHAnsi" w:hAnsiTheme="minorHAnsi" w:cstheme="minorHAnsi"/>
          <w:sz w:val="18"/>
          <w:szCs w:val="18"/>
        </w:rPr>
      </w:pPr>
      <w:r w:rsidRPr="0091610A">
        <w:rPr>
          <w:rFonts w:asciiTheme="minorHAnsi" w:hAnsiTheme="minorHAnsi" w:cstheme="minorHAnsi"/>
          <w:sz w:val="18"/>
          <w:szCs w:val="18"/>
        </w:rPr>
        <w:t>Fonte: Autores</w:t>
      </w:r>
      <w:r w:rsidR="00F02DCF" w:rsidRPr="0091610A">
        <w:rPr>
          <w:rFonts w:asciiTheme="minorHAnsi" w:hAnsiTheme="minorHAnsi" w:cstheme="minorHAnsi"/>
          <w:sz w:val="18"/>
          <w:szCs w:val="18"/>
        </w:rPr>
        <w:t xml:space="preserve"> com dados do</w:t>
      </w:r>
      <w:r w:rsidRPr="0091610A">
        <w:rPr>
          <w:rFonts w:asciiTheme="minorHAnsi" w:hAnsiTheme="minorHAnsi" w:cstheme="minorHAnsi"/>
          <w:sz w:val="18"/>
          <w:szCs w:val="18"/>
        </w:rPr>
        <w:t xml:space="preserve"> IBGE (1991; 2000; 2010).</w:t>
      </w:r>
    </w:p>
    <w:p w14:paraId="67736B19" w14:textId="77777777" w:rsidR="00C52FE7" w:rsidRPr="0091610A" w:rsidRDefault="00C52FE7" w:rsidP="0091610A">
      <w:pPr>
        <w:spacing w:line="276" w:lineRule="auto"/>
        <w:jc w:val="left"/>
        <w:rPr>
          <w:rFonts w:asciiTheme="minorHAnsi" w:hAnsiTheme="minorHAnsi" w:cstheme="minorHAnsi"/>
          <w:sz w:val="18"/>
          <w:szCs w:val="18"/>
        </w:rPr>
      </w:pPr>
    </w:p>
    <w:p w14:paraId="1F41E16B" w14:textId="355CD678" w:rsidR="002E0B1D" w:rsidRDefault="00F23778"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Na Região Metropolitana de Belém</w:t>
      </w:r>
      <w:r w:rsidR="0082700A" w:rsidRPr="00C70B66">
        <w:rPr>
          <w:rFonts w:asciiTheme="minorHAnsi" w:hAnsiTheme="minorHAnsi" w:cstheme="minorHAnsi"/>
          <w:sz w:val="22"/>
        </w:rPr>
        <w:t xml:space="preserve">, a </w:t>
      </w:r>
      <w:r w:rsidR="00B87C60" w:rsidRPr="00C70B66">
        <w:rPr>
          <w:rFonts w:asciiTheme="minorHAnsi" w:hAnsiTheme="minorHAnsi" w:cstheme="minorHAnsi"/>
          <w:sz w:val="22"/>
        </w:rPr>
        <w:t>expansão</w:t>
      </w:r>
      <w:r w:rsidR="0082700A" w:rsidRPr="00C70B66">
        <w:rPr>
          <w:rFonts w:asciiTheme="minorHAnsi" w:hAnsiTheme="minorHAnsi" w:cstheme="minorHAnsi"/>
          <w:sz w:val="22"/>
        </w:rPr>
        <w:t xml:space="preserve"> urbana</w:t>
      </w:r>
      <w:r w:rsidRPr="00C70B66">
        <w:rPr>
          <w:rFonts w:asciiTheme="minorHAnsi" w:hAnsiTheme="minorHAnsi" w:cstheme="minorHAnsi"/>
          <w:sz w:val="22"/>
        </w:rPr>
        <w:t xml:space="preserve"> se comportou de diferentes formas entre os anos de 1989 e 2017</w:t>
      </w:r>
      <w:r w:rsidR="003605BC" w:rsidRPr="00C70B66">
        <w:rPr>
          <w:rFonts w:asciiTheme="minorHAnsi" w:hAnsiTheme="minorHAnsi" w:cstheme="minorHAnsi"/>
          <w:sz w:val="22"/>
        </w:rPr>
        <w:t xml:space="preserve">, como pode ser observado na Figura </w:t>
      </w:r>
      <w:r w:rsidR="006F74E3" w:rsidRPr="00C70B66">
        <w:rPr>
          <w:rFonts w:asciiTheme="minorHAnsi" w:hAnsiTheme="minorHAnsi" w:cstheme="minorHAnsi"/>
          <w:sz w:val="22"/>
        </w:rPr>
        <w:t>2</w:t>
      </w:r>
      <w:r w:rsidR="003605BC" w:rsidRPr="00C70B66">
        <w:rPr>
          <w:rFonts w:asciiTheme="minorHAnsi" w:hAnsiTheme="minorHAnsi" w:cstheme="minorHAnsi"/>
          <w:sz w:val="22"/>
        </w:rPr>
        <w:t>.</w:t>
      </w:r>
    </w:p>
    <w:p w14:paraId="2CDB1998" w14:textId="77777777" w:rsidR="00C52FE7" w:rsidRPr="00C70B66" w:rsidRDefault="00C52FE7" w:rsidP="00FD23A1">
      <w:pPr>
        <w:spacing w:line="276" w:lineRule="auto"/>
        <w:ind w:firstLine="851"/>
        <w:rPr>
          <w:rFonts w:asciiTheme="minorHAnsi" w:hAnsiTheme="minorHAnsi" w:cstheme="minorHAnsi"/>
          <w:sz w:val="22"/>
        </w:rPr>
      </w:pPr>
    </w:p>
    <w:p w14:paraId="2C12A537" w14:textId="4B37837F" w:rsidR="002E0B1D" w:rsidRPr="00ED55B4" w:rsidRDefault="002E0B1D" w:rsidP="009460D9">
      <w:pPr>
        <w:jc w:val="center"/>
        <w:rPr>
          <w:rFonts w:asciiTheme="minorHAnsi" w:hAnsiTheme="minorHAnsi" w:cstheme="minorHAnsi"/>
          <w:sz w:val="18"/>
          <w:szCs w:val="18"/>
        </w:rPr>
      </w:pPr>
      <w:r w:rsidRPr="00ED55B4">
        <w:rPr>
          <w:rFonts w:asciiTheme="minorHAnsi" w:hAnsiTheme="minorHAnsi" w:cstheme="minorHAnsi"/>
          <w:sz w:val="18"/>
          <w:szCs w:val="18"/>
        </w:rPr>
        <w:t xml:space="preserve">Figura </w:t>
      </w:r>
      <w:r w:rsidR="006F74E3" w:rsidRPr="00ED55B4">
        <w:rPr>
          <w:rFonts w:asciiTheme="minorHAnsi" w:hAnsiTheme="minorHAnsi" w:cstheme="minorHAnsi"/>
          <w:sz w:val="18"/>
          <w:szCs w:val="18"/>
        </w:rPr>
        <w:t>2</w:t>
      </w:r>
      <w:r w:rsidRPr="00ED55B4">
        <w:rPr>
          <w:rFonts w:asciiTheme="minorHAnsi" w:hAnsiTheme="minorHAnsi" w:cstheme="minorHAnsi"/>
          <w:sz w:val="18"/>
          <w:szCs w:val="18"/>
        </w:rPr>
        <w:t xml:space="preserve"> – Ocupação da área urbana da Região Metropolitana de Belém nos anos de 1989</w:t>
      </w:r>
      <w:r w:rsidR="004C779E" w:rsidRPr="00ED55B4">
        <w:rPr>
          <w:rFonts w:asciiTheme="minorHAnsi" w:hAnsiTheme="minorHAnsi" w:cstheme="minorHAnsi"/>
          <w:sz w:val="18"/>
          <w:szCs w:val="18"/>
        </w:rPr>
        <w:t xml:space="preserve"> e 1999</w:t>
      </w:r>
      <w:r w:rsidRPr="00ED55B4">
        <w:rPr>
          <w:rFonts w:asciiTheme="minorHAnsi" w:hAnsiTheme="minorHAnsi" w:cstheme="minorHAnsi"/>
          <w:sz w:val="18"/>
          <w:szCs w:val="18"/>
        </w:rPr>
        <w:t>.</w:t>
      </w:r>
    </w:p>
    <w:p w14:paraId="20C3B349" w14:textId="4AC01818" w:rsidR="002E0B1D" w:rsidRPr="00C70B66" w:rsidRDefault="004C779E" w:rsidP="00C70B66">
      <w:pPr>
        <w:spacing w:line="276" w:lineRule="auto"/>
        <w:jc w:val="center"/>
        <w:rPr>
          <w:rFonts w:asciiTheme="minorHAnsi" w:hAnsiTheme="minorHAnsi" w:cstheme="minorHAnsi"/>
          <w:sz w:val="22"/>
        </w:rPr>
      </w:pPr>
      <w:r w:rsidRPr="00C70B66">
        <w:rPr>
          <w:rFonts w:asciiTheme="minorHAnsi" w:hAnsiTheme="minorHAnsi" w:cstheme="minorHAnsi"/>
          <w:noProof/>
          <w:sz w:val="22"/>
        </w:rPr>
        <w:drawing>
          <wp:inline distT="0" distB="0" distL="0" distR="0" wp14:anchorId="46693BA4" wp14:editId="767A6595">
            <wp:extent cx="4229100" cy="534290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8" cstate="print">
                      <a:extLst>
                        <a:ext uri="{28A0092B-C50C-407E-A947-70E740481C1C}">
                          <a14:useLocalDpi xmlns:a14="http://schemas.microsoft.com/office/drawing/2010/main" val="0"/>
                        </a:ext>
                      </a:extLst>
                    </a:blip>
                    <a:srcRect t="5925" b="4740"/>
                    <a:stretch/>
                  </pic:blipFill>
                  <pic:spPr bwMode="auto">
                    <a:xfrm>
                      <a:off x="0" y="0"/>
                      <a:ext cx="4251665" cy="5371413"/>
                    </a:xfrm>
                    <a:prstGeom prst="rect">
                      <a:avLst/>
                    </a:prstGeom>
                    <a:ln>
                      <a:noFill/>
                    </a:ln>
                    <a:extLst>
                      <a:ext uri="{53640926-AAD7-44D8-BBD7-CCE9431645EC}">
                        <a14:shadowObscured xmlns:a14="http://schemas.microsoft.com/office/drawing/2010/main"/>
                      </a:ext>
                    </a:extLst>
                  </pic:spPr>
                </pic:pic>
              </a:graphicData>
            </a:graphic>
          </wp:inline>
        </w:drawing>
      </w:r>
    </w:p>
    <w:p w14:paraId="14DDEF30" w14:textId="6878F230" w:rsidR="0059154E" w:rsidRDefault="0059154E" w:rsidP="00C70B66">
      <w:pPr>
        <w:spacing w:line="276" w:lineRule="auto"/>
        <w:jc w:val="center"/>
        <w:rPr>
          <w:rFonts w:asciiTheme="minorHAnsi" w:hAnsiTheme="minorHAnsi" w:cstheme="minorHAnsi"/>
          <w:sz w:val="18"/>
          <w:szCs w:val="18"/>
        </w:rPr>
      </w:pPr>
      <w:r w:rsidRPr="00ED55B4">
        <w:rPr>
          <w:rFonts w:asciiTheme="minorHAnsi" w:hAnsiTheme="minorHAnsi" w:cstheme="minorHAnsi"/>
          <w:sz w:val="18"/>
          <w:szCs w:val="18"/>
        </w:rPr>
        <w:t>Fonte: Autores.</w:t>
      </w:r>
    </w:p>
    <w:p w14:paraId="6184AD91" w14:textId="77777777" w:rsidR="00C52FE7" w:rsidRPr="00ED55B4" w:rsidRDefault="00C52FE7" w:rsidP="00C70B66">
      <w:pPr>
        <w:spacing w:line="276" w:lineRule="auto"/>
        <w:jc w:val="center"/>
        <w:rPr>
          <w:rFonts w:asciiTheme="minorHAnsi" w:hAnsiTheme="minorHAnsi" w:cstheme="minorHAnsi"/>
          <w:sz w:val="18"/>
          <w:szCs w:val="18"/>
        </w:rPr>
      </w:pPr>
    </w:p>
    <w:p w14:paraId="78D28B03" w14:textId="1339D73A" w:rsidR="004522C9" w:rsidRPr="00C70B66" w:rsidRDefault="004522C9"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Em 1989, é possível observar uma ocupação predominante </w:t>
      </w:r>
      <w:r w:rsidR="007A53F0" w:rsidRPr="00C70B66">
        <w:rPr>
          <w:rFonts w:asciiTheme="minorHAnsi" w:hAnsiTheme="minorHAnsi" w:cstheme="minorHAnsi"/>
          <w:sz w:val="22"/>
        </w:rPr>
        <w:t xml:space="preserve">no </w:t>
      </w:r>
      <w:r w:rsidRPr="00C70B66">
        <w:rPr>
          <w:rFonts w:asciiTheme="minorHAnsi" w:hAnsiTheme="minorHAnsi" w:cstheme="minorHAnsi"/>
          <w:sz w:val="22"/>
        </w:rPr>
        <w:t xml:space="preserve">município de Belém e nas áreas centrais dos demais municípios, com destaque para o município de Ananindeua, que era considerada uma “cidade dormitório”, devido abrigar a população de renda inferior que trabalhava na área central de Belém (AMARAL; RIBEIRO, 2016). </w:t>
      </w:r>
      <w:r w:rsidR="00BC4645" w:rsidRPr="00C70B66">
        <w:rPr>
          <w:rFonts w:asciiTheme="minorHAnsi" w:hAnsiTheme="minorHAnsi" w:cstheme="minorHAnsi"/>
          <w:sz w:val="22"/>
        </w:rPr>
        <w:t>O</w:t>
      </w:r>
      <w:r w:rsidR="00821584" w:rsidRPr="00C70B66">
        <w:rPr>
          <w:rFonts w:asciiTheme="minorHAnsi" w:hAnsiTheme="minorHAnsi" w:cstheme="minorHAnsi"/>
          <w:sz w:val="22"/>
        </w:rPr>
        <w:t>s moradores de baixa renda, além de ocupar</w:t>
      </w:r>
      <w:r w:rsidR="00BC4645" w:rsidRPr="00C70B66">
        <w:rPr>
          <w:rFonts w:asciiTheme="minorHAnsi" w:hAnsiTheme="minorHAnsi" w:cstheme="minorHAnsi"/>
          <w:sz w:val="22"/>
        </w:rPr>
        <w:t>em</w:t>
      </w:r>
      <w:r w:rsidR="00821584" w:rsidRPr="00C70B66">
        <w:rPr>
          <w:rFonts w:asciiTheme="minorHAnsi" w:hAnsiTheme="minorHAnsi" w:cstheme="minorHAnsi"/>
          <w:sz w:val="22"/>
        </w:rPr>
        <w:t xml:space="preserve"> a</w:t>
      </w:r>
      <w:r w:rsidR="00BC4645" w:rsidRPr="00C70B66">
        <w:rPr>
          <w:rFonts w:asciiTheme="minorHAnsi" w:hAnsiTheme="minorHAnsi" w:cstheme="minorHAnsi"/>
          <w:sz w:val="22"/>
        </w:rPr>
        <w:t>s</w:t>
      </w:r>
      <w:r w:rsidR="00821584" w:rsidRPr="00C70B66">
        <w:rPr>
          <w:rFonts w:asciiTheme="minorHAnsi" w:hAnsiTheme="minorHAnsi" w:cstheme="minorHAnsi"/>
          <w:sz w:val="22"/>
        </w:rPr>
        <w:t xml:space="preserve"> cidade</w:t>
      </w:r>
      <w:r w:rsidR="00BC4645" w:rsidRPr="00C70B66">
        <w:rPr>
          <w:rFonts w:asciiTheme="minorHAnsi" w:hAnsiTheme="minorHAnsi" w:cstheme="minorHAnsi"/>
          <w:sz w:val="22"/>
        </w:rPr>
        <w:t>s</w:t>
      </w:r>
      <w:r w:rsidR="00821584" w:rsidRPr="00C70B66">
        <w:rPr>
          <w:rFonts w:asciiTheme="minorHAnsi" w:hAnsiTheme="minorHAnsi" w:cstheme="minorHAnsi"/>
          <w:sz w:val="22"/>
        </w:rPr>
        <w:t xml:space="preserve"> vizinha</w:t>
      </w:r>
      <w:r w:rsidR="00BC4645" w:rsidRPr="00C70B66">
        <w:rPr>
          <w:rFonts w:asciiTheme="minorHAnsi" w:hAnsiTheme="minorHAnsi" w:cstheme="minorHAnsi"/>
          <w:sz w:val="22"/>
        </w:rPr>
        <w:t>s</w:t>
      </w:r>
      <w:r w:rsidR="00821584" w:rsidRPr="00C70B66">
        <w:rPr>
          <w:rFonts w:asciiTheme="minorHAnsi" w:hAnsiTheme="minorHAnsi" w:cstheme="minorHAnsi"/>
          <w:sz w:val="22"/>
        </w:rPr>
        <w:t xml:space="preserve">, se localizavam predominantemente nas áreas </w:t>
      </w:r>
      <w:r w:rsidR="00BC4645" w:rsidRPr="00C70B66">
        <w:rPr>
          <w:rFonts w:asciiTheme="minorHAnsi" w:hAnsiTheme="minorHAnsi" w:cstheme="minorHAnsi"/>
          <w:sz w:val="22"/>
        </w:rPr>
        <w:t>alagadas</w:t>
      </w:r>
      <w:r w:rsidR="001D7559" w:rsidRPr="00C70B66">
        <w:rPr>
          <w:rFonts w:asciiTheme="minorHAnsi" w:hAnsiTheme="minorHAnsi" w:cstheme="minorHAnsi"/>
          <w:sz w:val="22"/>
        </w:rPr>
        <w:t xml:space="preserve"> da capital</w:t>
      </w:r>
      <w:r w:rsidR="00BC4645" w:rsidRPr="00C70B66">
        <w:rPr>
          <w:rFonts w:asciiTheme="minorHAnsi" w:hAnsiTheme="minorHAnsi" w:cstheme="minorHAnsi"/>
          <w:sz w:val="22"/>
        </w:rPr>
        <w:t>, que apesar de serem consideradas inadequadas para moradia, eram uma alternativa de se localizar próximo a região central</w:t>
      </w:r>
      <w:r w:rsidR="00821584" w:rsidRPr="00C70B66">
        <w:rPr>
          <w:rFonts w:asciiTheme="minorHAnsi" w:hAnsiTheme="minorHAnsi" w:cstheme="minorHAnsi"/>
          <w:sz w:val="22"/>
        </w:rPr>
        <w:t xml:space="preserve"> (</w:t>
      </w:r>
      <w:r w:rsidR="00BC4645" w:rsidRPr="00C70B66">
        <w:rPr>
          <w:rFonts w:asciiTheme="minorHAnsi" w:hAnsiTheme="minorHAnsi" w:cstheme="minorHAnsi"/>
          <w:sz w:val="22"/>
        </w:rPr>
        <w:t xml:space="preserve">PIMENTEL </w:t>
      </w:r>
      <w:r w:rsidR="00BC4645" w:rsidRPr="00C70B66">
        <w:rPr>
          <w:rFonts w:asciiTheme="minorHAnsi" w:hAnsiTheme="minorHAnsi" w:cstheme="minorHAnsi"/>
          <w:i/>
          <w:iCs/>
          <w:sz w:val="22"/>
        </w:rPr>
        <w:t xml:space="preserve">et al., </w:t>
      </w:r>
      <w:r w:rsidR="00BC4645" w:rsidRPr="00C70B66">
        <w:rPr>
          <w:rFonts w:asciiTheme="minorHAnsi" w:hAnsiTheme="minorHAnsi" w:cstheme="minorHAnsi"/>
          <w:sz w:val="22"/>
        </w:rPr>
        <w:t>2012</w:t>
      </w:r>
      <w:r w:rsidR="00821584" w:rsidRPr="00C70B66">
        <w:rPr>
          <w:rFonts w:asciiTheme="minorHAnsi" w:hAnsiTheme="minorHAnsi" w:cstheme="minorHAnsi"/>
          <w:sz w:val="22"/>
        </w:rPr>
        <w:t>).</w:t>
      </w:r>
    </w:p>
    <w:p w14:paraId="4FE2DF62" w14:textId="1693E003" w:rsidR="00205731" w:rsidRPr="00C70B66" w:rsidRDefault="004522C9"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Em 1999, verifica-se o avanço </w:t>
      </w:r>
      <w:r w:rsidR="00FA6DB7" w:rsidRPr="00C70B66">
        <w:rPr>
          <w:rFonts w:asciiTheme="minorHAnsi" w:hAnsiTheme="minorHAnsi" w:cstheme="minorHAnsi"/>
          <w:sz w:val="22"/>
        </w:rPr>
        <w:t xml:space="preserve">da expansão urbana extensiva </w:t>
      </w:r>
      <w:r w:rsidR="001D7559" w:rsidRPr="00C70B66">
        <w:rPr>
          <w:rFonts w:asciiTheme="minorHAnsi" w:hAnsiTheme="minorHAnsi" w:cstheme="minorHAnsi"/>
          <w:sz w:val="22"/>
        </w:rPr>
        <w:t>em dois</w:t>
      </w:r>
      <w:r w:rsidRPr="00C70B66">
        <w:rPr>
          <w:rFonts w:asciiTheme="minorHAnsi" w:hAnsiTheme="minorHAnsi" w:cstheme="minorHAnsi"/>
          <w:sz w:val="22"/>
        </w:rPr>
        <w:t xml:space="preserve"> eixos</w:t>
      </w:r>
      <w:r w:rsidR="001D7559" w:rsidRPr="00C70B66">
        <w:rPr>
          <w:rFonts w:asciiTheme="minorHAnsi" w:hAnsiTheme="minorHAnsi" w:cstheme="minorHAnsi"/>
          <w:sz w:val="22"/>
        </w:rPr>
        <w:t xml:space="preserve"> viários, n</w:t>
      </w:r>
      <w:r w:rsidRPr="00C70B66">
        <w:rPr>
          <w:rFonts w:asciiTheme="minorHAnsi" w:hAnsiTheme="minorHAnsi" w:cstheme="minorHAnsi"/>
          <w:sz w:val="22"/>
        </w:rPr>
        <w:t>a avenida Augusto Montenegro e rodovia BR-316</w:t>
      </w:r>
      <w:r w:rsidR="001D7559" w:rsidRPr="00C70B66">
        <w:rPr>
          <w:rFonts w:asciiTheme="minorHAnsi" w:hAnsiTheme="minorHAnsi" w:cstheme="minorHAnsi"/>
          <w:sz w:val="22"/>
        </w:rPr>
        <w:t>, com o crescimento da áre</w:t>
      </w:r>
      <w:r w:rsidR="00FA6DB7" w:rsidRPr="00C70B66">
        <w:rPr>
          <w:rFonts w:asciiTheme="minorHAnsi" w:hAnsiTheme="minorHAnsi" w:cstheme="minorHAnsi"/>
          <w:sz w:val="22"/>
        </w:rPr>
        <w:t>a antropizada</w:t>
      </w:r>
      <w:r w:rsidR="001D7559" w:rsidRPr="00C70B66">
        <w:rPr>
          <w:rFonts w:asciiTheme="minorHAnsi" w:hAnsiTheme="minorHAnsi" w:cstheme="minorHAnsi"/>
          <w:sz w:val="22"/>
        </w:rPr>
        <w:t xml:space="preserve"> em mais de 20%</w:t>
      </w:r>
      <w:r w:rsidR="00AB7942" w:rsidRPr="00C70B66">
        <w:rPr>
          <w:rFonts w:asciiTheme="minorHAnsi" w:hAnsiTheme="minorHAnsi" w:cstheme="minorHAnsi"/>
          <w:sz w:val="22"/>
        </w:rPr>
        <w:t>,</w:t>
      </w:r>
      <w:r w:rsidR="001D7559" w:rsidRPr="00C70B66">
        <w:rPr>
          <w:rFonts w:asciiTheme="minorHAnsi" w:hAnsiTheme="minorHAnsi" w:cstheme="minorHAnsi"/>
          <w:sz w:val="22"/>
        </w:rPr>
        <w:t xml:space="preserve"> tanto no município de Belém quanto de Ananindeua. Trindade Jr. (1998) destaca que o espaço urbano metropolitano belenense, nos anos 1990, foi marcado por uma expansão urbano-imobiliária desordenada nesses eixos citados.</w:t>
      </w:r>
      <w:r w:rsidR="00A06120" w:rsidRPr="00C70B66">
        <w:rPr>
          <w:rFonts w:asciiTheme="minorHAnsi" w:hAnsiTheme="minorHAnsi" w:cstheme="minorHAnsi"/>
          <w:sz w:val="22"/>
        </w:rPr>
        <w:t xml:space="preserve"> Na década de 1990, também com a expansão de Marituba, se tem a intensificação da área de conurbação entre Belém, Ananindeua</w:t>
      </w:r>
      <w:r w:rsidR="00AB7942" w:rsidRPr="00C70B66">
        <w:rPr>
          <w:rFonts w:asciiTheme="minorHAnsi" w:hAnsiTheme="minorHAnsi" w:cstheme="minorHAnsi"/>
          <w:sz w:val="22"/>
        </w:rPr>
        <w:t xml:space="preserve"> e</w:t>
      </w:r>
      <w:r w:rsidR="00A06120" w:rsidRPr="00C70B66">
        <w:rPr>
          <w:rFonts w:asciiTheme="minorHAnsi" w:hAnsiTheme="minorHAnsi" w:cstheme="minorHAnsi"/>
          <w:sz w:val="22"/>
        </w:rPr>
        <w:t xml:space="preserve"> Marituba, ou também chamada por Ribeiro (2018) de espaço metropolitano,</w:t>
      </w:r>
      <w:r w:rsidR="00205731" w:rsidRPr="00C70B66">
        <w:rPr>
          <w:rFonts w:asciiTheme="minorHAnsi" w:hAnsiTheme="minorHAnsi" w:cstheme="minorHAnsi"/>
          <w:sz w:val="22"/>
        </w:rPr>
        <w:t xml:space="preserve"> área mais densa e moderna, com maior força</w:t>
      </w:r>
      <w:r w:rsidR="00AB7942" w:rsidRPr="00C70B66">
        <w:rPr>
          <w:rFonts w:asciiTheme="minorHAnsi" w:hAnsiTheme="minorHAnsi" w:cstheme="minorHAnsi"/>
          <w:sz w:val="22"/>
        </w:rPr>
        <w:t xml:space="preserve"> no</w:t>
      </w:r>
      <w:r w:rsidR="00205731" w:rsidRPr="00C70B66">
        <w:rPr>
          <w:rFonts w:asciiTheme="minorHAnsi" w:hAnsiTheme="minorHAnsi" w:cstheme="minorHAnsi"/>
          <w:sz w:val="22"/>
        </w:rPr>
        <w:t xml:space="preserve"> meio técnico-científico-informacional.</w:t>
      </w:r>
      <w:r w:rsidR="00FA6DB7" w:rsidRPr="00C70B66">
        <w:rPr>
          <w:rFonts w:asciiTheme="minorHAnsi" w:hAnsiTheme="minorHAnsi" w:cstheme="minorHAnsi"/>
          <w:sz w:val="22"/>
        </w:rPr>
        <w:t xml:space="preserve"> O processo de conurbação é classificado como um fenômeno urbano que ocorre nos grandes aglomerados urbanos, onde a metrópole se expande sobre as cidades vizinhas (SANTOS</w:t>
      </w:r>
      <w:r w:rsidR="008613B6" w:rsidRPr="00C70B66">
        <w:rPr>
          <w:rFonts w:asciiTheme="minorHAnsi" w:hAnsiTheme="minorHAnsi" w:cstheme="minorHAnsi"/>
          <w:sz w:val="22"/>
        </w:rPr>
        <w:t xml:space="preserve">; </w:t>
      </w:r>
      <w:r w:rsidR="00FA6DB7" w:rsidRPr="00C70B66">
        <w:rPr>
          <w:rFonts w:asciiTheme="minorHAnsi" w:hAnsiTheme="minorHAnsi" w:cstheme="minorHAnsi"/>
          <w:sz w:val="22"/>
        </w:rPr>
        <w:t>PEIXINHO, 2015).</w:t>
      </w:r>
    </w:p>
    <w:p w14:paraId="402BE93A" w14:textId="11D9F6C1" w:rsidR="004522C9" w:rsidRDefault="00821584" w:rsidP="00FD23A1">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 Nessa fase</w:t>
      </w:r>
      <w:r w:rsidR="00AB7942" w:rsidRPr="00C70B66">
        <w:rPr>
          <w:rFonts w:asciiTheme="minorHAnsi" w:hAnsiTheme="minorHAnsi" w:cstheme="minorHAnsi"/>
          <w:sz w:val="22"/>
        </w:rPr>
        <w:t>,</w:t>
      </w:r>
      <w:r w:rsidRPr="00C70B66">
        <w:rPr>
          <w:rFonts w:asciiTheme="minorHAnsi" w:hAnsiTheme="minorHAnsi" w:cstheme="minorHAnsi"/>
          <w:sz w:val="22"/>
        </w:rPr>
        <w:t xml:space="preserve"> também é importante destacar </w:t>
      </w:r>
      <w:r w:rsidR="00334596" w:rsidRPr="00C70B66">
        <w:rPr>
          <w:rFonts w:asciiTheme="minorHAnsi" w:hAnsiTheme="minorHAnsi" w:cstheme="minorHAnsi"/>
          <w:sz w:val="22"/>
        </w:rPr>
        <w:t>a expansão urbana</w:t>
      </w:r>
      <w:r w:rsidRPr="00C70B66">
        <w:rPr>
          <w:rFonts w:asciiTheme="minorHAnsi" w:hAnsiTheme="minorHAnsi" w:cstheme="minorHAnsi"/>
          <w:sz w:val="22"/>
        </w:rPr>
        <w:t xml:space="preserve"> no município de Castanhal</w:t>
      </w:r>
      <w:r w:rsidR="00A06120" w:rsidRPr="00C70B66">
        <w:rPr>
          <w:rFonts w:asciiTheme="minorHAnsi" w:hAnsiTheme="minorHAnsi" w:cstheme="minorHAnsi"/>
          <w:sz w:val="22"/>
        </w:rPr>
        <w:t>, que teve um acréscimo de 56,13% em sua área urbana</w:t>
      </w:r>
      <w:r w:rsidR="00334596" w:rsidRPr="00C70B66">
        <w:rPr>
          <w:rFonts w:asciiTheme="minorHAnsi" w:hAnsiTheme="minorHAnsi" w:cstheme="minorHAnsi"/>
          <w:sz w:val="22"/>
        </w:rPr>
        <w:t>, apresentando uma característica bastante extensiva, uma vez que entre 1991 e 2000 a população da cidade cresceu 30,58%, sendo assim teve uma expansão do tecido urbano maior que a população, proporcionalmente</w:t>
      </w:r>
      <w:r w:rsidRPr="00C70B66">
        <w:rPr>
          <w:rFonts w:asciiTheme="minorHAnsi" w:hAnsiTheme="minorHAnsi" w:cstheme="minorHAnsi"/>
          <w:sz w:val="22"/>
        </w:rPr>
        <w:t>.</w:t>
      </w:r>
      <w:r w:rsidR="00A06120" w:rsidRPr="00C70B66">
        <w:rPr>
          <w:rFonts w:asciiTheme="minorHAnsi" w:hAnsiTheme="minorHAnsi" w:cstheme="minorHAnsi"/>
          <w:sz w:val="22"/>
        </w:rPr>
        <w:t xml:space="preserve"> Essa cidade </w:t>
      </w:r>
      <w:r w:rsidR="00205731" w:rsidRPr="00C70B66">
        <w:rPr>
          <w:rFonts w:asciiTheme="minorHAnsi" w:hAnsiTheme="minorHAnsi" w:cstheme="minorHAnsi"/>
          <w:sz w:val="22"/>
        </w:rPr>
        <w:t>é classificada por Ribeiro (2018), como uma cidade média, com espaço urbano denso e moderno, mas por ser mais distante da metrópole Belém é citada como um centro de expressão regional, que tem sua inserção, junto dos municípios de Santa Bárbara do Pará e Santa Isabel do Pará, questionáveis, na composição da Região Metropolitana de Belém.</w:t>
      </w:r>
    </w:p>
    <w:p w14:paraId="34980412" w14:textId="77777777" w:rsidR="00C52FE7" w:rsidRPr="00C70B66" w:rsidRDefault="00C52FE7" w:rsidP="00FD23A1">
      <w:pPr>
        <w:spacing w:line="276" w:lineRule="auto"/>
        <w:ind w:firstLine="851"/>
        <w:rPr>
          <w:rFonts w:asciiTheme="minorHAnsi" w:hAnsiTheme="minorHAnsi" w:cstheme="minorHAnsi"/>
          <w:sz w:val="22"/>
        </w:rPr>
      </w:pPr>
    </w:p>
    <w:p w14:paraId="4139568A" w14:textId="77777777" w:rsidR="007D13A9" w:rsidRDefault="007D13A9">
      <w:pPr>
        <w:rPr>
          <w:rFonts w:asciiTheme="minorHAnsi" w:hAnsiTheme="minorHAnsi" w:cstheme="minorHAnsi"/>
          <w:sz w:val="18"/>
          <w:szCs w:val="18"/>
        </w:rPr>
      </w:pPr>
      <w:r>
        <w:rPr>
          <w:rFonts w:asciiTheme="minorHAnsi" w:hAnsiTheme="minorHAnsi" w:cstheme="minorHAnsi"/>
          <w:sz w:val="18"/>
          <w:szCs w:val="18"/>
        </w:rPr>
        <w:br w:type="page"/>
      </w:r>
    </w:p>
    <w:p w14:paraId="4BB3FE7B" w14:textId="5FA7BE38" w:rsidR="000C604D" w:rsidRPr="00ED55B4" w:rsidRDefault="000C604D" w:rsidP="007D13A9">
      <w:pPr>
        <w:jc w:val="center"/>
        <w:rPr>
          <w:rFonts w:asciiTheme="minorHAnsi" w:hAnsiTheme="minorHAnsi" w:cstheme="minorHAnsi"/>
          <w:sz w:val="18"/>
          <w:szCs w:val="18"/>
        </w:rPr>
      </w:pPr>
      <w:r w:rsidRPr="00ED55B4">
        <w:rPr>
          <w:rFonts w:asciiTheme="minorHAnsi" w:hAnsiTheme="minorHAnsi" w:cstheme="minorHAnsi"/>
          <w:sz w:val="18"/>
          <w:szCs w:val="18"/>
        </w:rPr>
        <w:t>Figura 3 – Ocupação da área urbana da Região Metropolitana de Belém nos anos de 2008 e 2017.</w:t>
      </w:r>
    </w:p>
    <w:p w14:paraId="32854C9E" w14:textId="23222CC1" w:rsidR="000C604D" w:rsidRPr="00C70B66" w:rsidRDefault="000C604D" w:rsidP="00C70B66">
      <w:pPr>
        <w:spacing w:line="276" w:lineRule="auto"/>
        <w:jc w:val="center"/>
        <w:rPr>
          <w:rFonts w:asciiTheme="minorHAnsi" w:hAnsiTheme="minorHAnsi" w:cstheme="minorHAnsi"/>
          <w:sz w:val="22"/>
        </w:rPr>
      </w:pPr>
      <w:r w:rsidRPr="00C70B66">
        <w:rPr>
          <w:rFonts w:asciiTheme="minorHAnsi" w:hAnsiTheme="minorHAnsi" w:cstheme="minorHAnsi"/>
          <w:noProof/>
          <w:sz w:val="22"/>
        </w:rPr>
        <w:drawing>
          <wp:inline distT="0" distB="0" distL="0" distR="0" wp14:anchorId="711B9A50" wp14:editId="19C592B0">
            <wp:extent cx="4679445" cy="5953125"/>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9" cstate="print">
                      <a:extLst>
                        <a:ext uri="{28A0092B-C50C-407E-A947-70E740481C1C}">
                          <a14:useLocalDpi xmlns:a14="http://schemas.microsoft.com/office/drawing/2010/main" val="0"/>
                        </a:ext>
                      </a:extLst>
                    </a:blip>
                    <a:srcRect t="5612" b="4428"/>
                    <a:stretch/>
                  </pic:blipFill>
                  <pic:spPr bwMode="auto">
                    <a:xfrm>
                      <a:off x="0" y="0"/>
                      <a:ext cx="4691922" cy="5968999"/>
                    </a:xfrm>
                    <a:prstGeom prst="rect">
                      <a:avLst/>
                    </a:prstGeom>
                    <a:ln>
                      <a:noFill/>
                    </a:ln>
                    <a:extLst>
                      <a:ext uri="{53640926-AAD7-44D8-BBD7-CCE9431645EC}">
                        <a14:shadowObscured xmlns:a14="http://schemas.microsoft.com/office/drawing/2010/main"/>
                      </a:ext>
                    </a:extLst>
                  </pic:spPr>
                </pic:pic>
              </a:graphicData>
            </a:graphic>
          </wp:inline>
        </w:drawing>
      </w:r>
    </w:p>
    <w:p w14:paraId="42D7623C" w14:textId="11E2C269" w:rsidR="0042432C" w:rsidRDefault="008613B6" w:rsidP="00ED55B4">
      <w:pPr>
        <w:spacing w:line="276" w:lineRule="auto"/>
        <w:jc w:val="center"/>
        <w:rPr>
          <w:rFonts w:asciiTheme="minorHAnsi" w:hAnsiTheme="minorHAnsi" w:cstheme="minorHAnsi"/>
          <w:sz w:val="18"/>
          <w:szCs w:val="18"/>
        </w:rPr>
      </w:pPr>
      <w:r w:rsidRPr="00ED55B4">
        <w:rPr>
          <w:rFonts w:asciiTheme="minorHAnsi" w:hAnsiTheme="minorHAnsi" w:cstheme="minorHAnsi"/>
          <w:sz w:val="18"/>
          <w:szCs w:val="18"/>
        </w:rPr>
        <w:t>Fonte: Autores.</w:t>
      </w:r>
    </w:p>
    <w:p w14:paraId="3CEA482D" w14:textId="77777777" w:rsidR="00C52FE7" w:rsidRPr="00ED55B4" w:rsidRDefault="00C52FE7" w:rsidP="00ED55B4">
      <w:pPr>
        <w:spacing w:line="276" w:lineRule="auto"/>
        <w:jc w:val="center"/>
        <w:rPr>
          <w:rFonts w:asciiTheme="minorHAnsi" w:hAnsiTheme="minorHAnsi" w:cstheme="minorHAnsi"/>
          <w:sz w:val="18"/>
          <w:szCs w:val="18"/>
        </w:rPr>
      </w:pPr>
    </w:p>
    <w:p w14:paraId="5F0FA681" w14:textId="08305FC9" w:rsidR="00821584" w:rsidRPr="00C70B66" w:rsidRDefault="00821584" w:rsidP="00C70B66">
      <w:pPr>
        <w:spacing w:line="276" w:lineRule="auto"/>
        <w:ind w:firstLine="851"/>
        <w:rPr>
          <w:rFonts w:asciiTheme="minorHAnsi" w:hAnsiTheme="minorHAnsi" w:cstheme="minorHAnsi"/>
          <w:noProof/>
          <w:sz w:val="22"/>
        </w:rPr>
      </w:pPr>
      <w:r w:rsidRPr="00C70B66">
        <w:rPr>
          <w:rFonts w:asciiTheme="minorHAnsi" w:hAnsiTheme="minorHAnsi" w:cstheme="minorHAnsi"/>
          <w:sz w:val="22"/>
        </w:rPr>
        <w:t xml:space="preserve">No ano de 2008, </w:t>
      </w:r>
      <w:r w:rsidR="00285E77" w:rsidRPr="00C70B66">
        <w:rPr>
          <w:rFonts w:asciiTheme="minorHAnsi" w:hAnsiTheme="minorHAnsi" w:cstheme="minorHAnsi"/>
          <w:sz w:val="22"/>
        </w:rPr>
        <w:t xml:space="preserve">com a estabilização da expansão em Belém e Ananindeua, os municípios de Marituba e Castanhal foram os principais responsáveis pela </w:t>
      </w:r>
      <w:r w:rsidR="00334596" w:rsidRPr="00C70B66">
        <w:rPr>
          <w:rFonts w:asciiTheme="minorHAnsi" w:hAnsiTheme="minorHAnsi" w:cstheme="minorHAnsi"/>
          <w:sz w:val="22"/>
        </w:rPr>
        <w:t>expansão</w:t>
      </w:r>
      <w:r w:rsidR="00285E77" w:rsidRPr="00C70B66">
        <w:rPr>
          <w:rFonts w:asciiTheme="minorHAnsi" w:hAnsiTheme="minorHAnsi" w:cstheme="minorHAnsi"/>
          <w:sz w:val="22"/>
        </w:rPr>
        <w:t xml:space="preserve"> urbana da RMB</w:t>
      </w:r>
      <w:r w:rsidRPr="00C70B66">
        <w:rPr>
          <w:rFonts w:asciiTheme="minorHAnsi" w:hAnsiTheme="minorHAnsi" w:cstheme="minorHAnsi"/>
          <w:sz w:val="22"/>
        </w:rPr>
        <w:t xml:space="preserve">. Esse processo é consequência da insuficiência de </w:t>
      </w:r>
      <w:r w:rsidR="00AB7942" w:rsidRPr="00C70B66">
        <w:rPr>
          <w:rFonts w:asciiTheme="minorHAnsi" w:hAnsiTheme="minorHAnsi" w:cstheme="minorHAnsi"/>
          <w:sz w:val="22"/>
        </w:rPr>
        <w:t>espaços</w:t>
      </w:r>
      <w:r w:rsidRPr="00C70B66">
        <w:rPr>
          <w:rFonts w:asciiTheme="minorHAnsi" w:hAnsiTheme="minorHAnsi" w:cstheme="minorHAnsi"/>
          <w:sz w:val="22"/>
        </w:rPr>
        <w:t xml:space="preserve"> na capital e no município vizinho (Ananindeua) e da especulação imobiliária que torna inacessível a ocupação de possíveis vazios urbanos nas áreas centrais pelas populações mais carentes</w:t>
      </w:r>
      <w:r w:rsidR="0043535D" w:rsidRPr="00C70B66">
        <w:rPr>
          <w:rFonts w:asciiTheme="minorHAnsi" w:hAnsiTheme="minorHAnsi" w:cstheme="minorHAnsi"/>
          <w:sz w:val="22"/>
        </w:rPr>
        <w:t>,</w:t>
      </w:r>
      <w:r w:rsidR="0019167D" w:rsidRPr="00C70B66">
        <w:rPr>
          <w:rFonts w:asciiTheme="minorHAnsi" w:hAnsiTheme="minorHAnsi" w:cstheme="minorHAnsi"/>
          <w:sz w:val="22"/>
        </w:rPr>
        <w:t xml:space="preserve"> impulsionando assim</w:t>
      </w:r>
      <w:r w:rsidR="0043535D" w:rsidRPr="00C70B66">
        <w:rPr>
          <w:rFonts w:asciiTheme="minorHAnsi" w:hAnsiTheme="minorHAnsi" w:cstheme="minorHAnsi"/>
          <w:sz w:val="22"/>
        </w:rPr>
        <w:t>,</w:t>
      </w:r>
      <w:r w:rsidR="0019167D" w:rsidRPr="00C70B66">
        <w:rPr>
          <w:rFonts w:asciiTheme="minorHAnsi" w:hAnsiTheme="minorHAnsi" w:cstheme="minorHAnsi"/>
          <w:sz w:val="22"/>
        </w:rPr>
        <w:t xml:space="preserve"> o processo de </w:t>
      </w:r>
      <w:r w:rsidR="001B76F4" w:rsidRPr="00C70B66">
        <w:rPr>
          <w:rFonts w:asciiTheme="minorHAnsi" w:hAnsiTheme="minorHAnsi" w:cstheme="minorHAnsi"/>
          <w:sz w:val="22"/>
        </w:rPr>
        <w:t>expansão</w:t>
      </w:r>
      <w:r w:rsidR="0019167D" w:rsidRPr="00C70B66">
        <w:rPr>
          <w:rFonts w:asciiTheme="minorHAnsi" w:hAnsiTheme="minorHAnsi" w:cstheme="minorHAnsi"/>
          <w:sz w:val="22"/>
        </w:rPr>
        <w:t xml:space="preserve"> para os outros municípios.</w:t>
      </w:r>
    </w:p>
    <w:p w14:paraId="56857353" w14:textId="16B78EA5" w:rsidR="00D3016F" w:rsidRDefault="00D3016F" w:rsidP="00C70B66">
      <w:pPr>
        <w:spacing w:line="276" w:lineRule="auto"/>
        <w:ind w:firstLine="851"/>
        <w:rPr>
          <w:rFonts w:asciiTheme="minorHAnsi" w:hAnsiTheme="minorHAnsi" w:cstheme="minorHAnsi"/>
          <w:noProof/>
          <w:sz w:val="22"/>
        </w:rPr>
      </w:pPr>
      <w:r w:rsidRPr="00C70B66">
        <w:rPr>
          <w:rFonts w:asciiTheme="minorHAnsi" w:hAnsiTheme="minorHAnsi" w:cstheme="minorHAnsi"/>
          <w:noProof/>
          <w:sz w:val="22"/>
        </w:rPr>
        <w:t xml:space="preserve">Esse intenso processo de </w:t>
      </w:r>
      <w:r w:rsidR="00334596" w:rsidRPr="00C70B66">
        <w:rPr>
          <w:rFonts w:asciiTheme="minorHAnsi" w:hAnsiTheme="minorHAnsi" w:cstheme="minorHAnsi"/>
          <w:noProof/>
          <w:sz w:val="22"/>
        </w:rPr>
        <w:t>expansão</w:t>
      </w:r>
      <w:r w:rsidRPr="00C70B66">
        <w:rPr>
          <w:rFonts w:asciiTheme="minorHAnsi" w:hAnsiTheme="minorHAnsi" w:cstheme="minorHAnsi"/>
          <w:noProof/>
          <w:sz w:val="22"/>
        </w:rPr>
        <w:t xml:space="preserve"> urbana</w:t>
      </w:r>
      <w:r w:rsidR="00334596" w:rsidRPr="00C70B66">
        <w:rPr>
          <w:rFonts w:asciiTheme="minorHAnsi" w:hAnsiTheme="minorHAnsi" w:cstheme="minorHAnsi"/>
          <w:noProof/>
          <w:sz w:val="22"/>
        </w:rPr>
        <w:t>, sobretudo extensivo,</w:t>
      </w:r>
      <w:r w:rsidR="001B28DC" w:rsidRPr="00C70B66">
        <w:rPr>
          <w:rFonts w:asciiTheme="minorHAnsi" w:hAnsiTheme="minorHAnsi" w:cstheme="minorHAnsi"/>
          <w:noProof/>
          <w:sz w:val="22"/>
        </w:rPr>
        <w:t xml:space="preserve"> tem provocado outro fenômeno das grandes cidades, a favelização. A Figura </w:t>
      </w:r>
      <w:r w:rsidR="007D13A9">
        <w:rPr>
          <w:rFonts w:asciiTheme="minorHAnsi" w:hAnsiTheme="minorHAnsi" w:cstheme="minorHAnsi"/>
          <w:noProof/>
          <w:sz w:val="22"/>
        </w:rPr>
        <w:t>4</w:t>
      </w:r>
      <w:r w:rsidR="002109D7" w:rsidRPr="00C70B66">
        <w:rPr>
          <w:rFonts w:asciiTheme="minorHAnsi" w:hAnsiTheme="minorHAnsi" w:cstheme="minorHAnsi"/>
          <w:noProof/>
          <w:sz w:val="22"/>
        </w:rPr>
        <w:t>,</w:t>
      </w:r>
      <w:r w:rsidR="001B28DC" w:rsidRPr="00C70B66">
        <w:rPr>
          <w:rFonts w:asciiTheme="minorHAnsi" w:hAnsiTheme="minorHAnsi" w:cstheme="minorHAnsi"/>
          <w:noProof/>
          <w:sz w:val="22"/>
        </w:rPr>
        <w:t xml:space="preserve"> mostra que as áreas onde predominaram o avanço da </w:t>
      </w:r>
      <w:r w:rsidR="00334596" w:rsidRPr="00C70B66">
        <w:rPr>
          <w:rFonts w:asciiTheme="minorHAnsi" w:hAnsiTheme="minorHAnsi" w:cstheme="minorHAnsi"/>
          <w:noProof/>
          <w:sz w:val="22"/>
        </w:rPr>
        <w:t>expansão urbana</w:t>
      </w:r>
      <w:r w:rsidR="001B28DC" w:rsidRPr="00C70B66">
        <w:rPr>
          <w:rFonts w:asciiTheme="minorHAnsi" w:hAnsiTheme="minorHAnsi" w:cstheme="minorHAnsi"/>
          <w:noProof/>
          <w:sz w:val="22"/>
        </w:rPr>
        <w:t xml:space="preserve"> são ocupadas majoritariamente por moradias inadequadas, os aglomerados subnormais. Em 2010, essas ocupações irregulares, segundo o IBGE, estavam concentradas na conurbação Belém, Ananindeua e Marituba, sobretudo nas áreas baixas e nos arredores dos dois eixos viários de expansão urbana, a Avenida Augusto Montenegro e a Rodovia BR-316. Porém, em 2019, a ocorrência de aglomerados subnormais se espalhou pelos outros municípios da RMB, inclusive </w:t>
      </w:r>
      <w:r w:rsidR="00E8605A" w:rsidRPr="00C70B66">
        <w:rPr>
          <w:rFonts w:asciiTheme="minorHAnsi" w:hAnsiTheme="minorHAnsi" w:cstheme="minorHAnsi"/>
          <w:noProof/>
          <w:sz w:val="22"/>
        </w:rPr>
        <w:t>em áreas consideradas rurais.</w:t>
      </w:r>
      <w:r w:rsidR="004F5A04" w:rsidRPr="00C70B66">
        <w:rPr>
          <w:rFonts w:asciiTheme="minorHAnsi" w:hAnsiTheme="minorHAnsi" w:cstheme="minorHAnsi"/>
          <w:noProof/>
          <w:sz w:val="22"/>
        </w:rPr>
        <w:t xml:space="preserve"> Assim, Fernandes (2012), afirma que o processo de suburbanização da pobreza, com a intensa ocupação de assentamentos precários, ainda é muito recorrente na Região Metropolitana de Belém.</w:t>
      </w:r>
    </w:p>
    <w:p w14:paraId="5A7B5E86" w14:textId="77777777" w:rsidR="00C52FE7" w:rsidRPr="00C70B66" w:rsidRDefault="00C52FE7" w:rsidP="00C70B66">
      <w:pPr>
        <w:spacing w:line="276" w:lineRule="auto"/>
        <w:ind w:firstLine="851"/>
        <w:rPr>
          <w:rFonts w:asciiTheme="minorHAnsi" w:hAnsiTheme="minorHAnsi" w:cstheme="minorHAnsi"/>
          <w:noProof/>
          <w:sz w:val="22"/>
        </w:rPr>
      </w:pPr>
    </w:p>
    <w:p w14:paraId="5197931A" w14:textId="555E88EF" w:rsidR="001B28DC" w:rsidRPr="00ED55B4" w:rsidRDefault="001B28DC" w:rsidP="00C70B66">
      <w:pPr>
        <w:spacing w:line="276" w:lineRule="auto"/>
        <w:jc w:val="center"/>
        <w:rPr>
          <w:rFonts w:asciiTheme="minorHAnsi" w:hAnsiTheme="minorHAnsi" w:cstheme="minorHAnsi"/>
          <w:noProof/>
          <w:sz w:val="18"/>
          <w:szCs w:val="18"/>
        </w:rPr>
      </w:pPr>
      <w:r w:rsidRPr="00ED55B4">
        <w:rPr>
          <w:rFonts w:asciiTheme="minorHAnsi" w:hAnsiTheme="minorHAnsi" w:cstheme="minorHAnsi"/>
          <w:noProof/>
          <w:sz w:val="18"/>
          <w:szCs w:val="18"/>
        </w:rPr>
        <w:t xml:space="preserve">Figura </w:t>
      </w:r>
      <w:r w:rsidR="007D13A9">
        <w:rPr>
          <w:rFonts w:asciiTheme="minorHAnsi" w:hAnsiTheme="minorHAnsi" w:cstheme="minorHAnsi"/>
          <w:noProof/>
          <w:sz w:val="18"/>
          <w:szCs w:val="18"/>
        </w:rPr>
        <w:t>4</w:t>
      </w:r>
      <w:r w:rsidRPr="00ED55B4">
        <w:rPr>
          <w:rFonts w:asciiTheme="minorHAnsi" w:hAnsiTheme="minorHAnsi" w:cstheme="minorHAnsi"/>
          <w:noProof/>
          <w:sz w:val="18"/>
          <w:szCs w:val="18"/>
        </w:rPr>
        <w:t xml:space="preserve"> – Aglomerados subnormais na Região Metropolitana de Belém nos anos de 2010 e 2019.</w:t>
      </w:r>
    </w:p>
    <w:p w14:paraId="091CF460" w14:textId="0DAABC45" w:rsidR="001B28DC" w:rsidRPr="00C70B66" w:rsidRDefault="00E84B9B" w:rsidP="00C70B66">
      <w:pPr>
        <w:spacing w:line="276" w:lineRule="auto"/>
        <w:jc w:val="center"/>
        <w:rPr>
          <w:rFonts w:asciiTheme="minorHAnsi" w:hAnsiTheme="minorHAnsi" w:cstheme="minorHAnsi"/>
          <w:sz w:val="22"/>
        </w:rPr>
      </w:pPr>
      <w:r w:rsidRPr="00C70B66">
        <w:rPr>
          <w:rFonts w:asciiTheme="minorHAnsi" w:hAnsiTheme="minorHAnsi" w:cstheme="minorHAnsi"/>
          <w:noProof/>
          <w:sz w:val="22"/>
        </w:rPr>
        <w:drawing>
          <wp:inline distT="0" distB="0" distL="0" distR="0" wp14:anchorId="6A056C7E" wp14:editId="4FE0E576">
            <wp:extent cx="4839160" cy="6323348"/>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0" cstate="print">
                      <a:extLst>
                        <a:ext uri="{28A0092B-C50C-407E-A947-70E740481C1C}">
                          <a14:useLocalDpi xmlns:a14="http://schemas.microsoft.com/office/drawing/2010/main" val="0"/>
                        </a:ext>
                      </a:extLst>
                    </a:blip>
                    <a:srcRect t="3742" b="3857"/>
                    <a:stretch/>
                  </pic:blipFill>
                  <pic:spPr bwMode="auto">
                    <a:xfrm>
                      <a:off x="0" y="0"/>
                      <a:ext cx="4849325" cy="6336631"/>
                    </a:xfrm>
                    <a:prstGeom prst="rect">
                      <a:avLst/>
                    </a:prstGeom>
                    <a:ln>
                      <a:noFill/>
                    </a:ln>
                    <a:extLst>
                      <a:ext uri="{53640926-AAD7-44D8-BBD7-CCE9431645EC}">
                        <a14:shadowObscured xmlns:a14="http://schemas.microsoft.com/office/drawing/2010/main"/>
                      </a:ext>
                    </a:extLst>
                  </pic:spPr>
                </pic:pic>
              </a:graphicData>
            </a:graphic>
          </wp:inline>
        </w:drawing>
      </w:r>
    </w:p>
    <w:p w14:paraId="108C173C" w14:textId="7DE8FBF3" w:rsidR="002E0B1D" w:rsidRDefault="00F02DCF" w:rsidP="00C70B66">
      <w:pPr>
        <w:spacing w:line="276" w:lineRule="auto"/>
        <w:jc w:val="center"/>
        <w:rPr>
          <w:rFonts w:asciiTheme="minorHAnsi" w:hAnsiTheme="minorHAnsi" w:cstheme="minorHAnsi"/>
          <w:sz w:val="18"/>
          <w:szCs w:val="18"/>
        </w:rPr>
      </w:pPr>
      <w:r w:rsidRPr="00ED55B4">
        <w:rPr>
          <w:rFonts w:asciiTheme="minorHAnsi" w:hAnsiTheme="minorHAnsi" w:cstheme="minorHAnsi"/>
          <w:sz w:val="18"/>
          <w:szCs w:val="18"/>
        </w:rPr>
        <w:t>Fonte: Autores com dados do IBGE (2010; 2019).</w:t>
      </w:r>
    </w:p>
    <w:p w14:paraId="1F0F288E" w14:textId="77777777" w:rsidR="00C52FE7" w:rsidRPr="00ED55B4" w:rsidRDefault="00C52FE7" w:rsidP="00C70B66">
      <w:pPr>
        <w:spacing w:line="276" w:lineRule="auto"/>
        <w:jc w:val="center"/>
        <w:rPr>
          <w:rFonts w:asciiTheme="minorHAnsi" w:hAnsiTheme="minorHAnsi" w:cstheme="minorHAnsi"/>
          <w:sz w:val="18"/>
          <w:szCs w:val="18"/>
        </w:rPr>
      </w:pPr>
    </w:p>
    <w:p w14:paraId="0FB77AE7" w14:textId="7BC3C0D1" w:rsidR="00A2033E" w:rsidRPr="00C70B66" w:rsidRDefault="00447698" w:rsidP="00C70B66">
      <w:pPr>
        <w:spacing w:line="276" w:lineRule="auto"/>
        <w:ind w:firstLine="851"/>
        <w:rPr>
          <w:rFonts w:asciiTheme="minorHAnsi" w:hAnsiTheme="minorHAnsi" w:cstheme="minorHAnsi"/>
          <w:sz w:val="22"/>
        </w:rPr>
      </w:pPr>
      <w:r w:rsidRPr="00C70B66">
        <w:rPr>
          <w:rFonts w:asciiTheme="minorHAnsi" w:hAnsiTheme="minorHAnsi" w:cstheme="minorHAnsi"/>
          <w:sz w:val="22"/>
        </w:rPr>
        <w:t>Esse modelo de ocupação tem reflexo direto nos serviços urbanos</w:t>
      </w:r>
      <w:r w:rsidR="008741F9" w:rsidRPr="00C70B66">
        <w:rPr>
          <w:rFonts w:asciiTheme="minorHAnsi" w:hAnsiTheme="minorHAnsi" w:cstheme="minorHAnsi"/>
          <w:sz w:val="22"/>
        </w:rPr>
        <w:t xml:space="preserve">. </w:t>
      </w:r>
      <w:r w:rsidRPr="00C70B66">
        <w:rPr>
          <w:rFonts w:asciiTheme="minorHAnsi" w:hAnsiTheme="minorHAnsi" w:cstheme="minorHAnsi"/>
          <w:sz w:val="22"/>
        </w:rPr>
        <w:t>Su</w:t>
      </w:r>
      <w:r w:rsidR="00CF12E2" w:rsidRPr="00C70B66">
        <w:rPr>
          <w:rFonts w:asciiTheme="minorHAnsi" w:hAnsiTheme="minorHAnsi" w:cstheme="minorHAnsi"/>
          <w:sz w:val="22"/>
        </w:rPr>
        <w:t>s</w:t>
      </w:r>
      <w:r w:rsidRPr="00C70B66">
        <w:rPr>
          <w:rFonts w:asciiTheme="minorHAnsi" w:hAnsiTheme="minorHAnsi" w:cstheme="minorHAnsi"/>
          <w:sz w:val="22"/>
        </w:rPr>
        <w:t>uki</w:t>
      </w:r>
      <w:r w:rsidR="00CF12E2" w:rsidRPr="00C70B66">
        <w:rPr>
          <w:rFonts w:asciiTheme="minorHAnsi" w:hAnsiTheme="minorHAnsi" w:cstheme="minorHAnsi"/>
          <w:sz w:val="22"/>
        </w:rPr>
        <w:t xml:space="preserve"> H</w:t>
      </w:r>
      <w:r w:rsidRPr="00C70B66">
        <w:rPr>
          <w:rFonts w:asciiTheme="minorHAnsi" w:hAnsiTheme="minorHAnsi" w:cstheme="minorHAnsi"/>
          <w:sz w:val="22"/>
        </w:rPr>
        <w:t>. (2010)</w:t>
      </w:r>
      <w:r w:rsidR="002109D7" w:rsidRPr="00C70B66">
        <w:rPr>
          <w:rFonts w:asciiTheme="minorHAnsi" w:hAnsiTheme="minorHAnsi" w:cstheme="minorHAnsi"/>
          <w:sz w:val="22"/>
        </w:rPr>
        <w:t>,</w:t>
      </w:r>
      <w:r w:rsidRPr="00C70B66">
        <w:rPr>
          <w:rFonts w:asciiTheme="minorHAnsi" w:hAnsiTheme="minorHAnsi" w:cstheme="minorHAnsi"/>
          <w:sz w:val="22"/>
        </w:rPr>
        <w:t xml:space="preserve"> destaca que os habitantes das favelas sofrem com a ausência das mais básicas necessidades humanas, como, moradia adequada, saneamento básico, pavimentação e iluminação pública. A administração pública, por sua vez, tem dificuldade de controlar esses territórios, provocando assim uma contínua precariedade da infraestrutura urbana, tendo consequências no âmbito socioambiental, como a poluição e o aumento da violência urbana (LEITE, 2012).</w:t>
      </w:r>
    </w:p>
    <w:p w14:paraId="2B933B95" w14:textId="2936AF41" w:rsidR="00FE752D" w:rsidRDefault="00FE752D" w:rsidP="00C70B66">
      <w:pPr>
        <w:spacing w:line="276" w:lineRule="auto"/>
        <w:ind w:firstLine="851"/>
        <w:rPr>
          <w:rFonts w:asciiTheme="minorHAnsi" w:hAnsiTheme="minorHAnsi" w:cstheme="minorHAnsi"/>
          <w:sz w:val="22"/>
        </w:rPr>
      </w:pPr>
      <w:r w:rsidRPr="00C70B66">
        <w:rPr>
          <w:rFonts w:asciiTheme="minorHAnsi" w:hAnsiTheme="minorHAnsi" w:cstheme="minorHAnsi"/>
          <w:sz w:val="22"/>
        </w:rPr>
        <w:t xml:space="preserve">No caso da RMB, </w:t>
      </w:r>
      <w:r w:rsidR="002109D7" w:rsidRPr="00C70B66">
        <w:rPr>
          <w:rFonts w:asciiTheme="minorHAnsi" w:hAnsiTheme="minorHAnsi" w:cstheme="minorHAnsi"/>
          <w:sz w:val="22"/>
        </w:rPr>
        <w:t>a alta incidência de ocupações irregulares, em especial nas áreas de dispersão urbana, reflete baixos índices</w:t>
      </w:r>
      <w:r w:rsidR="00F02DCF" w:rsidRPr="00C70B66">
        <w:rPr>
          <w:rFonts w:asciiTheme="minorHAnsi" w:hAnsiTheme="minorHAnsi" w:cstheme="minorHAnsi"/>
          <w:sz w:val="22"/>
        </w:rPr>
        <w:t xml:space="preserve"> de saneamento básico, com destaque para cobertura insuficiente de abastecimento de água em grande parte do município de Ananindeua e de esgotamento sanitário, que como pode ser observado na Figura </w:t>
      </w:r>
      <w:r w:rsidR="007D13A9">
        <w:rPr>
          <w:rFonts w:asciiTheme="minorHAnsi" w:hAnsiTheme="minorHAnsi" w:cstheme="minorHAnsi"/>
          <w:sz w:val="22"/>
        </w:rPr>
        <w:t>5</w:t>
      </w:r>
      <w:r w:rsidR="00F02DCF" w:rsidRPr="00C70B66">
        <w:rPr>
          <w:rFonts w:asciiTheme="minorHAnsi" w:hAnsiTheme="minorHAnsi" w:cstheme="minorHAnsi"/>
          <w:sz w:val="22"/>
        </w:rPr>
        <w:t>, apresenta índices satisfatórios apenas na região central de Belém</w:t>
      </w:r>
      <w:r w:rsidRPr="00C70B66">
        <w:rPr>
          <w:rFonts w:asciiTheme="minorHAnsi" w:hAnsiTheme="minorHAnsi" w:cstheme="minorHAnsi"/>
          <w:sz w:val="22"/>
        </w:rPr>
        <w:t>.</w:t>
      </w:r>
      <w:r w:rsidR="007A53F0" w:rsidRPr="00C70B66">
        <w:rPr>
          <w:rFonts w:asciiTheme="minorHAnsi" w:hAnsiTheme="minorHAnsi" w:cstheme="minorHAnsi"/>
          <w:sz w:val="22"/>
        </w:rPr>
        <w:t xml:space="preserve"> IPEA (2015) afirma que a RMB é a região metropolitana brasileira com maior precariedade de moradia e de serviços de infraestrutura urbana</w:t>
      </w:r>
      <w:r w:rsidR="006A3C31" w:rsidRPr="00C70B66">
        <w:rPr>
          <w:rFonts w:asciiTheme="minorHAnsi" w:hAnsiTheme="minorHAnsi" w:cstheme="minorHAnsi"/>
          <w:sz w:val="22"/>
        </w:rPr>
        <w:t>, onde apenas a coleta de lixo e fornecimento de energia elétrica atendem aproximadamente 100% dos domicílios, porém, no caso dos resíduos sólidos se tem poucas iniciativas de tratamento, sendo a maioria descartada de forma inadequada.</w:t>
      </w:r>
    </w:p>
    <w:p w14:paraId="7205B5B5" w14:textId="77777777" w:rsidR="00C52FE7" w:rsidRPr="00C70B66" w:rsidRDefault="00C52FE7" w:rsidP="00C70B66">
      <w:pPr>
        <w:spacing w:line="276" w:lineRule="auto"/>
        <w:ind w:firstLine="851"/>
        <w:rPr>
          <w:rFonts w:asciiTheme="minorHAnsi" w:hAnsiTheme="minorHAnsi" w:cstheme="minorHAnsi"/>
          <w:sz w:val="22"/>
        </w:rPr>
      </w:pPr>
    </w:p>
    <w:p w14:paraId="042B3036" w14:textId="48149450" w:rsidR="00F02DCF" w:rsidRPr="00ED55B4" w:rsidRDefault="00F02DCF" w:rsidP="00C70B66">
      <w:pPr>
        <w:spacing w:line="276" w:lineRule="auto"/>
        <w:jc w:val="center"/>
        <w:rPr>
          <w:rFonts w:asciiTheme="minorHAnsi" w:hAnsiTheme="minorHAnsi" w:cstheme="minorHAnsi"/>
          <w:sz w:val="18"/>
          <w:szCs w:val="18"/>
        </w:rPr>
      </w:pPr>
      <w:r w:rsidRPr="00ED55B4">
        <w:rPr>
          <w:rFonts w:asciiTheme="minorHAnsi" w:hAnsiTheme="minorHAnsi" w:cstheme="minorHAnsi"/>
          <w:sz w:val="18"/>
          <w:szCs w:val="18"/>
        </w:rPr>
        <w:t xml:space="preserve">Figura </w:t>
      </w:r>
      <w:r w:rsidR="006F74E3" w:rsidRPr="00ED55B4">
        <w:rPr>
          <w:rFonts w:asciiTheme="minorHAnsi" w:hAnsiTheme="minorHAnsi" w:cstheme="minorHAnsi"/>
          <w:sz w:val="18"/>
          <w:szCs w:val="18"/>
        </w:rPr>
        <w:t>4</w:t>
      </w:r>
      <w:r w:rsidRPr="00ED55B4">
        <w:rPr>
          <w:rFonts w:asciiTheme="minorHAnsi" w:hAnsiTheme="minorHAnsi" w:cstheme="minorHAnsi"/>
          <w:sz w:val="18"/>
          <w:szCs w:val="18"/>
        </w:rPr>
        <w:t xml:space="preserve"> – Dinâmica espaço-temporal da cobertura de serviços de saneamento básico nos anos de 2000 e 2010 na</w:t>
      </w:r>
      <w:r w:rsidR="00614F49" w:rsidRPr="00ED55B4">
        <w:rPr>
          <w:rFonts w:asciiTheme="minorHAnsi" w:hAnsiTheme="minorHAnsi" w:cstheme="minorHAnsi"/>
          <w:sz w:val="18"/>
          <w:szCs w:val="18"/>
        </w:rPr>
        <w:t xml:space="preserve"> área urbana da</w:t>
      </w:r>
      <w:r w:rsidRPr="00ED55B4">
        <w:rPr>
          <w:rFonts w:asciiTheme="minorHAnsi" w:hAnsiTheme="minorHAnsi" w:cstheme="minorHAnsi"/>
          <w:sz w:val="18"/>
          <w:szCs w:val="18"/>
        </w:rPr>
        <w:t xml:space="preserve"> Região Metropolitana de Belém.</w:t>
      </w:r>
    </w:p>
    <w:p w14:paraId="5B1CC9E6" w14:textId="37CA2B5D" w:rsidR="00D74100" w:rsidRPr="00C70B66" w:rsidRDefault="00841D84" w:rsidP="00C70B66">
      <w:pPr>
        <w:spacing w:line="276" w:lineRule="auto"/>
        <w:jc w:val="center"/>
        <w:rPr>
          <w:rFonts w:asciiTheme="minorHAnsi" w:hAnsiTheme="minorHAnsi" w:cstheme="minorHAnsi"/>
          <w:sz w:val="22"/>
        </w:rPr>
      </w:pPr>
      <w:r w:rsidRPr="00C70B66">
        <w:rPr>
          <w:rFonts w:asciiTheme="minorHAnsi" w:hAnsiTheme="minorHAnsi" w:cstheme="minorHAnsi"/>
          <w:noProof/>
          <w:sz w:val="22"/>
        </w:rPr>
        <w:drawing>
          <wp:inline distT="0" distB="0" distL="0" distR="0" wp14:anchorId="61EE597D" wp14:editId="7C81B178">
            <wp:extent cx="5400501" cy="2546350"/>
            <wp:effectExtent l="0" t="0" r="0" b="6350"/>
            <wp:docPr id="6929870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87057" name="Imagem 6929870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9498" cy="2550592"/>
                    </a:xfrm>
                    <a:prstGeom prst="rect">
                      <a:avLst/>
                    </a:prstGeom>
                  </pic:spPr>
                </pic:pic>
              </a:graphicData>
            </a:graphic>
          </wp:inline>
        </w:drawing>
      </w:r>
    </w:p>
    <w:p w14:paraId="3CA6E8EE" w14:textId="145FC1F6" w:rsidR="00F02DCF" w:rsidRDefault="00F02DCF" w:rsidP="00C70B66">
      <w:pPr>
        <w:spacing w:line="276" w:lineRule="auto"/>
        <w:jc w:val="center"/>
        <w:rPr>
          <w:rFonts w:asciiTheme="minorHAnsi" w:hAnsiTheme="minorHAnsi" w:cstheme="minorHAnsi"/>
          <w:sz w:val="18"/>
          <w:szCs w:val="18"/>
        </w:rPr>
      </w:pPr>
      <w:r w:rsidRPr="00ED55B4">
        <w:rPr>
          <w:rFonts w:asciiTheme="minorHAnsi" w:hAnsiTheme="minorHAnsi" w:cstheme="minorHAnsi"/>
          <w:sz w:val="18"/>
          <w:szCs w:val="18"/>
        </w:rPr>
        <w:t>Fonte: Autores com dados do IBGE (2000; 2010).</w:t>
      </w:r>
    </w:p>
    <w:p w14:paraId="3480D3EE" w14:textId="77777777" w:rsidR="00C52FE7" w:rsidRPr="00ED55B4" w:rsidRDefault="00C52FE7" w:rsidP="00C70B66">
      <w:pPr>
        <w:spacing w:line="276" w:lineRule="auto"/>
        <w:jc w:val="center"/>
        <w:rPr>
          <w:rFonts w:asciiTheme="minorHAnsi" w:hAnsiTheme="minorHAnsi" w:cstheme="minorHAnsi"/>
          <w:sz w:val="18"/>
          <w:szCs w:val="18"/>
        </w:rPr>
      </w:pPr>
    </w:p>
    <w:p w14:paraId="671B8884" w14:textId="59983C4A" w:rsidR="006A3C31" w:rsidRPr="00C70B66" w:rsidRDefault="00334596" w:rsidP="00C70B66">
      <w:pPr>
        <w:spacing w:line="276" w:lineRule="auto"/>
        <w:ind w:firstLine="851"/>
        <w:rPr>
          <w:rFonts w:asciiTheme="minorHAnsi" w:hAnsiTheme="minorHAnsi" w:cstheme="minorHAnsi"/>
          <w:sz w:val="22"/>
        </w:rPr>
      </w:pPr>
      <w:r w:rsidRPr="00C70B66">
        <w:rPr>
          <w:rFonts w:asciiTheme="minorHAnsi" w:hAnsiTheme="minorHAnsi" w:cstheme="minorHAnsi"/>
          <w:sz w:val="22"/>
        </w:rPr>
        <w:t>A expansão da área urbana de forma extensiva</w:t>
      </w:r>
      <w:r w:rsidR="00CE5E67" w:rsidRPr="00C70B66">
        <w:rPr>
          <w:rFonts w:asciiTheme="minorHAnsi" w:hAnsiTheme="minorHAnsi" w:cstheme="minorHAnsi"/>
          <w:sz w:val="22"/>
        </w:rPr>
        <w:t>, segundo Leite (2012), é um fator fundamental para a insustentabilidade das cidades, pois “cidades sustentáveis”, devem ser mais compactas, tendo como resposta ao crescimento populacional o aumento da densidade urbana em contrapartida da expansão do território. Assim, o autor destaca que em áreas compactas se tem a redução de investimentos e de custos nos serviços citados anteriormente como os mais deficientes na Região Metropolitana de Belém, fornecimento de água e de coleta de esgoto.</w:t>
      </w:r>
    </w:p>
    <w:p w14:paraId="70630DD2" w14:textId="4B993757" w:rsidR="00C355BE" w:rsidRDefault="00C355BE" w:rsidP="00C70B66">
      <w:pPr>
        <w:spacing w:line="276" w:lineRule="auto"/>
        <w:rPr>
          <w:rFonts w:asciiTheme="minorHAnsi" w:hAnsiTheme="minorHAnsi" w:cstheme="minorHAnsi"/>
          <w:sz w:val="22"/>
        </w:rPr>
      </w:pPr>
    </w:p>
    <w:p w14:paraId="3ACE0DE9" w14:textId="6FC3047E" w:rsidR="007D13A9" w:rsidRDefault="007D13A9" w:rsidP="00C70B66">
      <w:pPr>
        <w:spacing w:line="276" w:lineRule="auto"/>
        <w:rPr>
          <w:rFonts w:asciiTheme="minorHAnsi" w:hAnsiTheme="minorHAnsi" w:cstheme="minorHAnsi"/>
          <w:sz w:val="22"/>
        </w:rPr>
      </w:pPr>
    </w:p>
    <w:p w14:paraId="27904A24" w14:textId="77777777" w:rsidR="007D13A9" w:rsidRPr="00C70B66" w:rsidRDefault="007D13A9" w:rsidP="00C70B66">
      <w:pPr>
        <w:spacing w:line="276" w:lineRule="auto"/>
        <w:rPr>
          <w:rFonts w:asciiTheme="minorHAnsi" w:hAnsiTheme="minorHAnsi" w:cstheme="minorHAnsi"/>
          <w:sz w:val="22"/>
        </w:rPr>
      </w:pPr>
    </w:p>
    <w:p w14:paraId="41D60FA5" w14:textId="33CF286D" w:rsidR="006C0F5F" w:rsidRPr="00C70B66" w:rsidRDefault="00C70B66"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 xml:space="preserve">4 </w:t>
      </w:r>
      <w:r w:rsidR="00A73D94" w:rsidRPr="00C70B66">
        <w:rPr>
          <w:rFonts w:asciiTheme="minorHAnsi" w:hAnsiTheme="minorHAnsi" w:cstheme="minorHAnsi"/>
          <w:b/>
          <w:bCs/>
          <w:sz w:val="22"/>
        </w:rPr>
        <w:t>CONSIDERAÇÕES FINAIS</w:t>
      </w:r>
    </w:p>
    <w:p w14:paraId="5BC3377F" w14:textId="77777777" w:rsidR="00A73D94" w:rsidRPr="00C70B66" w:rsidRDefault="00A73D94" w:rsidP="00C70B66">
      <w:pPr>
        <w:spacing w:line="276" w:lineRule="auto"/>
        <w:rPr>
          <w:rFonts w:asciiTheme="minorHAnsi" w:hAnsiTheme="minorHAnsi" w:cstheme="minorHAnsi"/>
          <w:b/>
          <w:bCs/>
          <w:sz w:val="22"/>
        </w:rPr>
      </w:pPr>
    </w:p>
    <w:p w14:paraId="351D5614" w14:textId="701ABE01" w:rsidR="00FC2011" w:rsidRPr="00C70B66" w:rsidRDefault="00377BA7" w:rsidP="00C70B66">
      <w:pPr>
        <w:spacing w:line="276" w:lineRule="auto"/>
        <w:ind w:firstLine="851"/>
        <w:rPr>
          <w:rFonts w:asciiTheme="minorHAnsi" w:hAnsiTheme="minorHAnsi" w:cstheme="minorHAnsi"/>
          <w:sz w:val="22"/>
        </w:rPr>
      </w:pPr>
      <w:r w:rsidRPr="00C70B66">
        <w:rPr>
          <w:rFonts w:asciiTheme="minorHAnsi" w:hAnsiTheme="minorHAnsi" w:cstheme="minorHAnsi"/>
          <w:sz w:val="22"/>
        </w:rPr>
        <w:t>Os resultados demonstraram que a Região Metropolitana de Belém teve um crescimento</w:t>
      </w:r>
      <w:r w:rsidR="00841D84" w:rsidRPr="00C70B66">
        <w:rPr>
          <w:rFonts w:asciiTheme="minorHAnsi" w:hAnsiTheme="minorHAnsi" w:cstheme="minorHAnsi"/>
          <w:sz w:val="22"/>
        </w:rPr>
        <w:t xml:space="preserve"> territorial urbano</w:t>
      </w:r>
      <w:r w:rsidRPr="00C70B66">
        <w:rPr>
          <w:rFonts w:asciiTheme="minorHAnsi" w:hAnsiTheme="minorHAnsi" w:cstheme="minorHAnsi"/>
          <w:sz w:val="22"/>
        </w:rPr>
        <w:t xml:space="preserve"> </w:t>
      </w:r>
      <w:r w:rsidR="00841D84" w:rsidRPr="00C70B66">
        <w:rPr>
          <w:rFonts w:asciiTheme="minorHAnsi" w:hAnsiTheme="minorHAnsi" w:cstheme="minorHAnsi"/>
          <w:sz w:val="22"/>
        </w:rPr>
        <w:t>com características bastante extensivas</w:t>
      </w:r>
      <w:r w:rsidRPr="00C70B66">
        <w:rPr>
          <w:rFonts w:asciiTheme="minorHAnsi" w:hAnsiTheme="minorHAnsi" w:cstheme="minorHAnsi"/>
          <w:sz w:val="22"/>
        </w:rPr>
        <w:t xml:space="preserve"> entre os anos de 1989 e 1999, com um incremento de 25,65% de área </w:t>
      </w:r>
      <w:r w:rsidR="00841D84" w:rsidRPr="00C70B66">
        <w:rPr>
          <w:rFonts w:asciiTheme="minorHAnsi" w:hAnsiTheme="minorHAnsi" w:cstheme="minorHAnsi"/>
          <w:sz w:val="22"/>
        </w:rPr>
        <w:t>antropizada</w:t>
      </w:r>
      <w:r w:rsidRPr="00C70B66">
        <w:rPr>
          <w:rFonts w:asciiTheme="minorHAnsi" w:hAnsiTheme="minorHAnsi" w:cstheme="minorHAnsi"/>
          <w:sz w:val="22"/>
        </w:rPr>
        <w:t xml:space="preserve">, impulsionado por um crescimento populacional de 82,14% entre os anos de 1991 e 2000, sobretudo nas duas cidades com maiores número de moradores, Belém e Ananindeua. Entre os municípios mais distantes, Castanhal apresentou a maior expansão urbana, principalmente no período de 1989 a 1999, se tornando um importante centro regional, com ligação menos intensa com a metrópole Belém. </w:t>
      </w:r>
    </w:p>
    <w:p w14:paraId="7FEF82A1" w14:textId="5D77D7A2" w:rsidR="00377BA7" w:rsidRPr="00C70B66" w:rsidRDefault="00FC2011" w:rsidP="00C70B66">
      <w:pPr>
        <w:spacing w:line="276" w:lineRule="auto"/>
        <w:ind w:firstLine="851"/>
        <w:rPr>
          <w:rFonts w:asciiTheme="minorHAnsi" w:hAnsiTheme="minorHAnsi" w:cstheme="minorHAnsi"/>
          <w:sz w:val="22"/>
        </w:rPr>
      </w:pPr>
      <w:r w:rsidRPr="00C70B66">
        <w:rPr>
          <w:rFonts w:asciiTheme="minorHAnsi" w:hAnsiTheme="minorHAnsi" w:cstheme="minorHAnsi"/>
          <w:sz w:val="22"/>
        </w:rPr>
        <w:t>Em um segundo momento, entre 1999 e 2008, o município de Marituba tem um grande crescimento, consolidando a conurbação Belém, Ananindeua e Marituba, porém com uma grande concentração de ocupações irregulares e com déficit de serviços básicos para a população, como o saneamento básico. Dessa forma, percebe-se que a Região Metropolitana de Belém não teve um crescimento com o devido planejamento territorial urbano e atualmente apresenta uma infraestrutura urbana precária, afetando diretamente a qualidade de vida de sua população.</w:t>
      </w:r>
    </w:p>
    <w:p w14:paraId="419A2DCE" w14:textId="7C135528" w:rsidR="00FC2011" w:rsidRPr="00C70B66" w:rsidRDefault="00FC2011" w:rsidP="00C70B66">
      <w:pPr>
        <w:spacing w:line="276" w:lineRule="auto"/>
        <w:rPr>
          <w:rFonts w:asciiTheme="minorHAnsi" w:hAnsiTheme="minorHAnsi" w:cstheme="minorHAnsi"/>
          <w:sz w:val="22"/>
        </w:rPr>
      </w:pPr>
      <w:r w:rsidRPr="00C70B66">
        <w:rPr>
          <w:rFonts w:asciiTheme="minorHAnsi" w:hAnsiTheme="minorHAnsi" w:cstheme="minorHAnsi"/>
          <w:sz w:val="22"/>
        </w:rPr>
        <w:tab/>
        <w:t xml:space="preserve">E, ao analisar </w:t>
      </w:r>
      <w:r w:rsidR="00D458A9" w:rsidRPr="00C70B66">
        <w:rPr>
          <w:rFonts w:asciiTheme="minorHAnsi" w:hAnsiTheme="minorHAnsi" w:cstheme="minorHAnsi"/>
          <w:sz w:val="22"/>
        </w:rPr>
        <w:t>a expansão</w:t>
      </w:r>
      <w:r w:rsidRPr="00C70B66">
        <w:rPr>
          <w:rFonts w:asciiTheme="minorHAnsi" w:hAnsiTheme="minorHAnsi" w:cstheme="minorHAnsi"/>
          <w:sz w:val="22"/>
        </w:rPr>
        <w:t xml:space="preserve"> urbana mais recente, entre os anos de 2008 e 2017, é possível perceber a consolidação da expansão em Belém, Ananindeua e Marituba, tendo o município de Benevides o provável espaço para uma futura expansão d</w:t>
      </w:r>
      <w:r w:rsidR="00D458A9" w:rsidRPr="00C70B66">
        <w:rPr>
          <w:rFonts w:asciiTheme="minorHAnsi" w:hAnsiTheme="minorHAnsi" w:cstheme="minorHAnsi"/>
          <w:sz w:val="22"/>
        </w:rPr>
        <w:t>a área antropizada</w:t>
      </w:r>
      <w:r w:rsidRPr="00C70B66">
        <w:rPr>
          <w:rFonts w:asciiTheme="minorHAnsi" w:hAnsiTheme="minorHAnsi" w:cstheme="minorHAnsi"/>
          <w:sz w:val="22"/>
        </w:rPr>
        <w:t xml:space="preserve"> da RMB.</w:t>
      </w:r>
    </w:p>
    <w:p w14:paraId="14F582E4" w14:textId="77777777" w:rsidR="00C84175" w:rsidRPr="00C70B66" w:rsidRDefault="00C84175" w:rsidP="00C70B66">
      <w:pPr>
        <w:spacing w:line="276" w:lineRule="auto"/>
        <w:rPr>
          <w:rFonts w:asciiTheme="minorHAnsi" w:hAnsiTheme="minorHAnsi" w:cstheme="minorHAnsi"/>
          <w:b/>
          <w:bCs/>
          <w:sz w:val="22"/>
        </w:rPr>
      </w:pPr>
    </w:p>
    <w:p w14:paraId="4C22FD7D" w14:textId="375B69FA" w:rsidR="006C0F5F" w:rsidRPr="00C70B66" w:rsidRDefault="00A73D94" w:rsidP="00C70B66">
      <w:pPr>
        <w:spacing w:line="276" w:lineRule="auto"/>
        <w:rPr>
          <w:rFonts w:asciiTheme="minorHAnsi" w:hAnsiTheme="minorHAnsi" w:cstheme="minorHAnsi"/>
          <w:b/>
          <w:bCs/>
          <w:sz w:val="22"/>
        </w:rPr>
      </w:pPr>
      <w:r w:rsidRPr="00C70B66">
        <w:rPr>
          <w:rFonts w:asciiTheme="minorHAnsi" w:hAnsiTheme="minorHAnsi" w:cstheme="minorHAnsi"/>
          <w:b/>
          <w:bCs/>
          <w:sz w:val="22"/>
        </w:rPr>
        <w:t>REFERÊNCIAS BIBLIOGRÁFICAS</w:t>
      </w:r>
    </w:p>
    <w:p w14:paraId="74B6F326" w14:textId="77777777" w:rsidR="00A73D94" w:rsidRPr="00C70B66" w:rsidRDefault="00A73D94" w:rsidP="00C70B66">
      <w:pPr>
        <w:spacing w:line="276" w:lineRule="auto"/>
        <w:rPr>
          <w:rFonts w:asciiTheme="minorHAnsi" w:hAnsiTheme="minorHAnsi" w:cstheme="minorHAnsi"/>
          <w:b/>
          <w:bCs/>
          <w:sz w:val="22"/>
        </w:rPr>
      </w:pPr>
    </w:p>
    <w:p w14:paraId="388E7518" w14:textId="6A2773CF" w:rsidR="00A43A53" w:rsidRPr="007D13A9" w:rsidRDefault="00A43A53"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AKMAL, F.; KHAN, S. U.; LUQMAN, M.; AHMAD, S. R. </w:t>
      </w:r>
      <w:r w:rsidR="005576C2" w:rsidRPr="007D13A9">
        <w:rPr>
          <w:rFonts w:asciiTheme="minorHAnsi" w:hAnsiTheme="minorHAnsi" w:cstheme="minorHAnsi"/>
          <w:sz w:val="18"/>
          <w:szCs w:val="18"/>
        </w:rPr>
        <w:t xml:space="preserve">Urban Sprawl Susceptibility Analysis of Sialkot City by Using Multicriteria Evaluation and Analytical Hierarchy Process. </w:t>
      </w:r>
      <w:r w:rsidR="005576C2" w:rsidRPr="007D13A9">
        <w:rPr>
          <w:rFonts w:asciiTheme="minorHAnsi" w:hAnsiTheme="minorHAnsi" w:cstheme="minorHAnsi"/>
          <w:b/>
          <w:bCs/>
          <w:sz w:val="18"/>
          <w:szCs w:val="18"/>
        </w:rPr>
        <w:t>Journal of Urban Planning and Development</w:t>
      </w:r>
      <w:r w:rsidR="005576C2" w:rsidRPr="007D13A9">
        <w:rPr>
          <w:rFonts w:asciiTheme="minorHAnsi" w:hAnsiTheme="minorHAnsi" w:cstheme="minorHAnsi"/>
          <w:sz w:val="18"/>
          <w:szCs w:val="18"/>
        </w:rPr>
        <w:t>, v. 148, n. 2, 2022.</w:t>
      </w:r>
    </w:p>
    <w:p w14:paraId="0692BDB8" w14:textId="77777777" w:rsidR="005576C2" w:rsidRPr="007D13A9" w:rsidRDefault="005576C2" w:rsidP="007D13A9">
      <w:pPr>
        <w:spacing w:line="240" w:lineRule="auto"/>
        <w:jc w:val="left"/>
        <w:rPr>
          <w:rFonts w:asciiTheme="minorHAnsi" w:hAnsiTheme="minorHAnsi" w:cstheme="minorHAnsi"/>
          <w:sz w:val="18"/>
          <w:szCs w:val="18"/>
        </w:rPr>
      </w:pPr>
    </w:p>
    <w:p w14:paraId="7563885D" w14:textId="2CFB1CD9"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AMARAL, M. D. B.; RIBEIRO, W. O. Castanhal (PA): entre a dinâmica metropolitana e a centralidade sub-regional de uma cidade média. </w:t>
      </w:r>
      <w:r w:rsidRPr="007D13A9">
        <w:rPr>
          <w:rFonts w:asciiTheme="minorHAnsi" w:hAnsiTheme="minorHAnsi" w:cstheme="minorHAnsi"/>
          <w:b/>
          <w:bCs/>
          <w:sz w:val="18"/>
          <w:szCs w:val="18"/>
        </w:rPr>
        <w:t>PRACS: Revista Eletrônica de Humanidades do Curso de Ciências Sociais da UNIFAP</w:t>
      </w:r>
      <w:r w:rsidRPr="007D13A9">
        <w:rPr>
          <w:rFonts w:asciiTheme="minorHAnsi" w:hAnsiTheme="minorHAnsi" w:cstheme="minorHAnsi"/>
          <w:sz w:val="18"/>
          <w:szCs w:val="18"/>
        </w:rPr>
        <w:t>, v. 9, n. 1, p. 77-105, 2016.</w:t>
      </w:r>
    </w:p>
    <w:p w14:paraId="06733D77" w14:textId="77777777" w:rsidR="006C0F5F" w:rsidRPr="007D13A9" w:rsidRDefault="006C0F5F" w:rsidP="007D13A9">
      <w:pPr>
        <w:spacing w:line="240" w:lineRule="auto"/>
        <w:jc w:val="left"/>
        <w:rPr>
          <w:rFonts w:asciiTheme="minorHAnsi" w:hAnsiTheme="minorHAnsi" w:cstheme="minorHAnsi"/>
          <w:sz w:val="18"/>
          <w:szCs w:val="18"/>
        </w:rPr>
      </w:pPr>
    </w:p>
    <w:p w14:paraId="0E09C471" w14:textId="1B79F9AC"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BECKER, B. K. </w:t>
      </w:r>
      <w:r w:rsidRPr="007D13A9">
        <w:rPr>
          <w:rFonts w:asciiTheme="minorHAnsi" w:hAnsiTheme="minorHAnsi" w:cstheme="minorHAnsi"/>
          <w:b/>
          <w:bCs/>
          <w:sz w:val="18"/>
          <w:szCs w:val="18"/>
        </w:rPr>
        <w:t>A Urbe Amazônida</w:t>
      </w:r>
      <w:r w:rsidRPr="007D13A9">
        <w:rPr>
          <w:rFonts w:asciiTheme="minorHAnsi" w:hAnsiTheme="minorHAnsi" w:cstheme="minorHAnsi"/>
          <w:sz w:val="18"/>
          <w:szCs w:val="18"/>
        </w:rPr>
        <w:t>: a floresta e a cidade. Rio de Janeiro: Garamond, 2013.</w:t>
      </w:r>
    </w:p>
    <w:p w14:paraId="6FB4C87A" w14:textId="77777777" w:rsidR="00C920D7" w:rsidRPr="007D13A9" w:rsidRDefault="00C920D7" w:rsidP="007D13A9">
      <w:pPr>
        <w:spacing w:line="240" w:lineRule="auto"/>
        <w:jc w:val="left"/>
        <w:rPr>
          <w:rFonts w:asciiTheme="minorHAnsi" w:hAnsiTheme="minorHAnsi" w:cstheme="minorHAnsi"/>
          <w:sz w:val="18"/>
          <w:szCs w:val="18"/>
        </w:rPr>
      </w:pPr>
    </w:p>
    <w:p w14:paraId="7C76F110" w14:textId="71506851" w:rsidR="00C920D7" w:rsidRPr="007D13A9" w:rsidRDefault="00C920D7"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BUENO-SUÁREZ, C.; COQ-HUELVA, D. Sustaining What Is Unsustainable: A Review of Urban Sprawl and Urban Socio-Environmental Policies in North America and Western Europe. </w:t>
      </w:r>
      <w:r w:rsidRPr="007D13A9">
        <w:rPr>
          <w:rFonts w:asciiTheme="minorHAnsi" w:hAnsiTheme="minorHAnsi" w:cstheme="minorHAnsi"/>
          <w:b/>
          <w:bCs/>
          <w:sz w:val="18"/>
          <w:szCs w:val="18"/>
        </w:rPr>
        <w:t>Sustainability</w:t>
      </w:r>
      <w:r w:rsidRPr="007D13A9">
        <w:rPr>
          <w:rFonts w:asciiTheme="minorHAnsi" w:hAnsiTheme="minorHAnsi" w:cstheme="minorHAnsi"/>
          <w:sz w:val="18"/>
          <w:szCs w:val="18"/>
        </w:rPr>
        <w:t>, v. 12, n. 11, 2020.</w:t>
      </w:r>
    </w:p>
    <w:p w14:paraId="27C1DE19" w14:textId="77777777" w:rsidR="006C0F5F" w:rsidRPr="007D13A9" w:rsidRDefault="006C0F5F" w:rsidP="007D13A9">
      <w:pPr>
        <w:spacing w:line="240" w:lineRule="auto"/>
        <w:jc w:val="left"/>
        <w:rPr>
          <w:rFonts w:asciiTheme="minorHAnsi" w:hAnsiTheme="minorHAnsi" w:cstheme="minorHAnsi"/>
          <w:sz w:val="18"/>
          <w:szCs w:val="18"/>
        </w:rPr>
      </w:pPr>
    </w:p>
    <w:p w14:paraId="53721DA7" w14:textId="77777777" w:rsidR="006C0F5F" w:rsidRPr="007D13A9" w:rsidRDefault="006C0F5F" w:rsidP="007D13A9">
      <w:pPr>
        <w:spacing w:after="240" w:line="240" w:lineRule="auto"/>
        <w:ind w:right="3"/>
        <w:jc w:val="left"/>
        <w:rPr>
          <w:rFonts w:asciiTheme="minorHAnsi" w:hAnsiTheme="minorHAnsi" w:cstheme="minorHAnsi"/>
          <w:sz w:val="18"/>
          <w:szCs w:val="18"/>
        </w:rPr>
      </w:pPr>
      <w:r w:rsidRPr="007D13A9">
        <w:rPr>
          <w:rFonts w:asciiTheme="minorHAnsi" w:hAnsiTheme="minorHAnsi" w:cstheme="minorHAnsi"/>
          <w:sz w:val="18"/>
          <w:szCs w:val="18"/>
        </w:rPr>
        <w:t xml:space="preserve">FAO/MDS. </w:t>
      </w:r>
      <w:r w:rsidRPr="007D13A9">
        <w:rPr>
          <w:rFonts w:asciiTheme="minorHAnsi" w:hAnsiTheme="minorHAnsi" w:cstheme="minorHAnsi"/>
          <w:b/>
          <w:sz w:val="18"/>
          <w:szCs w:val="18"/>
        </w:rPr>
        <w:t>A AUP na América Latina e no Caribe: uma realidade</w:t>
      </w:r>
      <w:r w:rsidRPr="007D13A9">
        <w:rPr>
          <w:rFonts w:asciiTheme="minorHAnsi" w:hAnsiTheme="minorHAnsi" w:cstheme="minorHAnsi"/>
          <w:sz w:val="18"/>
          <w:szCs w:val="18"/>
        </w:rPr>
        <w:t>. Publicação distribuída no 5º Fórum Urbano Mundial (Rio, 03/2010). Disponível em: &lt;http:// http://agriculturaurbana.org.br/textos/AUPenALC-BrochureIPES_FAO-portugues_lo&gt;. Acesso em: Acesso em: 08 de dez 2020.</w:t>
      </w:r>
    </w:p>
    <w:p w14:paraId="5BE86ED3" w14:textId="77777777" w:rsidR="006C0F5F" w:rsidRPr="007D13A9" w:rsidRDefault="006C0F5F" w:rsidP="007D13A9">
      <w:pPr>
        <w:pStyle w:val="Corpodetexto"/>
        <w:spacing w:after="240"/>
        <w:ind w:right="-1"/>
        <w:jc w:val="left"/>
        <w:rPr>
          <w:rFonts w:asciiTheme="minorHAnsi" w:hAnsiTheme="minorHAnsi" w:cstheme="minorHAnsi"/>
          <w:sz w:val="18"/>
          <w:szCs w:val="18"/>
        </w:rPr>
      </w:pPr>
      <w:r w:rsidRPr="007D13A9">
        <w:rPr>
          <w:rFonts w:asciiTheme="minorHAnsi" w:hAnsiTheme="minorHAnsi" w:cstheme="minorHAnsi"/>
          <w:sz w:val="18"/>
          <w:szCs w:val="18"/>
          <w:lang w:val="pt-BR"/>
        </w:rPr>
        <w:t xml:space="preserve">FOOD AND AGRICULTURE ORGANIZATION (FAO). </w:t>
      </w:r>
      <w:r w:rsidRPr="007D13A9">
        <w:rPr>
          <w:rFonts w:asciiTheme="minorHAnsi" w:hAnsiTheme="minorHAnsi" w:cstheme="minorHAnsi"/>
          <w:b/>
          <w:sz w:val="18"/>
          <w:szCs w:val="18"/>
          <w:lang w:val="en-US"/>
        </w:rPr>
        <w:t xml:space="preserve">Food insecurity: </w:t>
      </w:r>
      <w:r w:rsidRPr="007D13A9">
        <w:rPr>
          <w:rFonts w:asciiTheme="minorHAnsi" w:hAnsiTheme="minorHAnsi" w:cstheme="minorHAnsi"/>
          <w:sz w:val="18"/>
          <w:szCs w:val="18"/>
          <w:lang w:val="en-US"/>
        </w:rPr>
        <w:t xml:space="preserve">when people must live with hunger and fear starvation. </w:t>
      </w:r>
      <w:r w:rsidRPr="007D13A9">
        <w:rPr>
          <w:rFonts w:asciiTheme="minorHAnsi" w:hAnsiTheme="minorHAnsi" w:cstheme="minorHAnsi"/>
          <w:sz w:val="18"/>
          <w:szCs w:val="18"/>
        </w:rPr>
        <w:t xml:space="preserve">Disponível em: </w:t>
      </w:r>
      <w:hyperlink r:id="rId12">
        <w:r w:rsidRPr="007D13A9">
          <w:rPr>
            <w:rFonts w:asciiTheme="minorHAnsi" w:hAnsiTheme="minorHAnsi" w:cstheme="minorHAnsi"/>
            <w:sz w:val="18"/>
            <w:szCs w:val="18"/>
          </w:rPr>
          <w:t xml:space="preserve">http://www.fao.org/NEWS/1999/img/SOFI99-E.PDF. </w:t>
        </w:r>
      </w:hyperlink>
      <w:r w:rsidRPr="007D13A9">
        <w:rPr>
          <w:rFonts w:asciiTheme="minorHAnsi" w:hAnsiTheme="minorHAnsi" w:cstheme="minorHAnsi"/>
          <w:sz w:val="18"/>
          <w:szCs w:val="18"/>
        </w:rPr>
        <w:t>Acesso em: 09 de dez 2020.</w:t>
      </w:r>
    </w:p>
    <w:p w14:paraId="7EF088B6"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FERNANDES, J. C. M. L</w:t>
      </w:r>
      <w:r w:rsidRPr="007D13A9">
        <w:rPr>
          <w:rFonts w:asciiTheme="minorHAnsi" w:hAnsiTheme="minorHAnsi" w:cstheme="minorHAnsi"/>
          <w:b/>
          <w:bCs/>
          <w:sz w:val="18"/>
          <w:szCs w:val="18"/>
        </w:rPr>
        <w:t>. Assentamentos precários e dispersão urbana</w:t>
      </w:r>
      <w:r w:rsidRPr="007D13A9">
        <w:rPr>
          <w:rFonts w:asciiTheme="minorHAnsi" w:hAnsiTheme="minorHAnsi" w:cstheme="minorHAnsi"/>
          <w:sz w:val="18"/>
          <w:szCs w:val="18"/>
        </w:rPr>
        <w:t>: o caso da Região Metropolitana de Belém. 2012. 110 f. Dissertação (Mestrado em Desenvolvimento e Meio Ambiente Urbano) – Universidade da Amazônia, Belém, 2012.</w:t>
      </w:r>
    </w:p>
    <w:p w14:paraId="6CB9BC2E" w14:textId="77777777" w:rsidR="006C0F5F" w:rsidRPr="007D13A9" w:rsidRDefault="006C0F5F" w:rsidP="007D13A9">
      <w:pPr>
        <w:spacing w:line="240" w:lineRule="auto"/>
        <w:jc w:val="left"/>
        <w:rPr>
          <w:rFonts w:asciiTheme="minorHAnsi" w:hAnsiTheme="minorHAnsi" w:cstheme="minorHAnsi"/>
          <w:sz w:val="18"/>
          <w:szCs w:val="18"/>
        </w:rPr>
      </w:pPr>
    </w:p>
    <w:p w14:paraId="2C75198A"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INSTITUTO BRASILEIRO DE GEOGRAFIA E ESTATÍSTICA - IBGE. </w:t>
      </w:r>
      <w:r w:rsidRPr="007D13A9">
        <w:rPr>
          <w:rFonts w:asciiTheme="minorHAnsi" w:hAnsiTheme="minorHAnsi" w:cstheme="minorHAnsi"/>
          <w:b/>
          <w:bCs/>
          <w:sz w:val="18"/>
          <w:szCs w:val="18"/>
        </w:rPr>
        <w:t>Censo 2010</w:t>
      </w:r>
      <w:r w:rsidRPr="007D13A9">
        <w:rPr>
          <w:rFonts w:asciiTheme="minorHAnsi" w:hAnsiTheme="minorHAnsi" w:cstheme="minorHAnsi"/>
          <w:sz w:val="18"/>
          <w:szCs w:val="18"/>
        </w:rPr>
        <w:t>. Disponível em: &lt;http://cidades.ibge.gov.br/xtras/perfil.php?codmun=150140&gt;. Acesso em: 08 de dez 2020.</w:t>
      </w:r>
    </w:p>
    <w:p w14:paraId="23617B1B" w14:textId="77777777" w:rsidR="006C0F5F" w:rsidRPr="007D13A9" w:rsidRDefault="006C0F5F" w:rsidP="007D13A9">
      <w:pPr>
        <w:spacing w:line="240" w:lineRule="auto"/>
        <w:jc w:val="left"/>
        <w:rPr>
          <w:rFonts w:asciiTheme="minorHAnsi" w:hAnsiTheme="minorHAnsi" w:cstheme="minorHAnsi"/>
          <w:sz w:val="18"/>
          <w:szCs w:val="18"/>
        </w:rPr>
      </w:pPr>
    </w:p>
    <w:p w14:paraId="6DBC8895" w14:textId="16BEA59D"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INSTITUTO BRASILEIRO DE GEOGRAFIA E ESTATÍSTICA - IBGE. </w:t>
      </w:r>
      <w:r w:rsidRPr="007D13A9">
        <w:rPr>
          <w:rFonts w:asciiTheme="minorHAnsi" w:hAnsiTheme="minorHAnsi" w:cstheme="minorHAnsi"/>
          <w:b/>
          <w:bCs/>
          <w:sz w:val="18"/>
          <w:szCs w:val="18"/>
        </w:rPr>
        <w:t>IBGE Cidades</w:t>
      </w:r>
      <w:r w:rsidRPr="007D13A9">
        <w:rPr>
          <w:rFonts w:asciiTheme="minorHAnsi" w:hAnsiTheme="minorHAnsi" w:cstheme="minorHAnsi"/>
          <w:sz w:val="18"/>
          <w:szCs w:val="18"/>
        </w:rPr>
        <w:t>. Disponível em: &lt;https://cidades.ibge.gov.br/&gt;. Acesso em: 08 de dez 2020.</w:t>
      </w:r>
    </w:p>
    <w:p w14:paraId="4EFA9E0E" w14:textId="77777777" w:rsidR="007929ED" w:rsidRPr="007D13A9" w:rsidRDefault="007929ED" w:rsidP="007D13A9">
      <w:pPr>
        <w:spacing w:line="240" w:lineRule="auto"/>
        <w:jc w:val="left"/>
        <w:rPr>
          <w:rFonts w:asciiTheme="minorHAnsi" w:hAnsiTheme="minorHAnsi" w:cstheme="minorHAnsi"/>
          <w:sz w:val="18"/>
          <w:szCs w:val="18"/>
        </w:rPr>
      </w:pPr>
    </w:p>
    <w:p w14:paraId="114FC0C9" w14:textId="32A47928" w:rsidR="007929ED" w:rsidRPr="007D13A9" w:rsidRDefault="007929ED"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INSTITUTO BRASILEIRO DE GEOGRAFIA E ESTATÍSTICA – IBGE. </w:t>
      </w:r>
      <w:r w:rsidRPr="007D13A9">
        <w:rPr>
          <w:rFonts w:asciiTheme="minorHAnsi" w:hAnsiTheme="minorHAnsi" w:cstheme="minorHAnsi"/>
          <w:b/>
          <w:bCs/>
          <w:sz w:val="18"/>
          <w:szCs w:val="18"/>
        </w:rPr>
        <w:t>Aglomerados Subnormais 2019</w:t>
      </w:r>
      <w:r w:rsidRPr="007D13A9">
        <w:rPr>
          <w:rFonts w:asciiTheme="minorHAnsi" w:hAnsiTheme="minorHAnsi" w:cstheme="minorHAnsi"/>
          <w:sz w:val="18"/>
          <w:szCs w:val="18"/>
        </w:rPr>
        <w:t>: Classificação preliminar e informações de saúde para o enfrentamento à COVID-19. Rio de Janeiro: IBGE, 2020.</w:t>
      </w:r>
    </w:p>
    <w:p w14:paraId="0F28E6B6" w14:textId="77777777" w:rsidR="006C0F5F" w:rsidRPr="007D13A9" w:rsidRDefault="006C0F5F" w:rsidP="007D13A9">
      <w:pPr>
        <w:spacing w:line="240" w:lineRule="auto"/>
        <w:jc w:val="left"/>
        <w:rPr>
          <w:rFonts w:asciiTheme="minorHAnsi" w:hAnsiTheme="minorHAnsi" w:cstheme="minorHAnsi"/>
          <w:sz w:val="18"/>
          <w:szCs w:val="18"/>
        </w:rPr>
      </w:pPr>
    </w:p>
    <w:p w14:paraId="2AE434F4" w14:textId="2F278A24"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IPEA. </w:t>
      </w:r>
      <w:r w:rsidRPr="007D13A9">
        <w:rPr>
          <w:rFonts w:asciiTheme="minorHAnsi" w:hAnsiTheme="minorHAnsi" w:cstheme="minorHAnsi"/>
          <w:b/>
          <w:bCs/>
          <w:sz w:val="18"/>
          <w:szCs w:val="18"/>
        </w:rPr>
        <w:t>Caracterização e quadros de análise comparativa da governança metropolitana no Brasil: arranjos institucionais de gestão metropolitana (Componente 1)</w:t>
      </w:r>
      <w:r w:rsidRPr="007D13A9">
        <w:rPr>
          <w:rFonts w:asciiTheme="minorHAnsi" w:hAnsiTheme="minorHAnsi" w:cstheme="minorHAnsi"/>
          <w:sz w:val="18"/>
          <w:szCs w:val="18"/>
        </w:rPr>
        <w:t>: Região Metropolitana de Belém. 2015.</w:t>
      </w:r>
    </w:p>
    <w:p w14:paraId="6FF4A6F0" w14:textId="77777777" w:rsidR="00FD19B1" w:rsidRPr="007D13A9" w:rsidRDefault="00FD19B1" w:rsidP="007D13A9">
      <w:pPr>
        <w:spacing w:line="240" w:lineRule="auto"/>
        <w:jc w:val="left"/>
        <w:rPr>
          <w:rFonts w:asciiTheme="minorHAnsi" w:hAnsiTheme="minorHAnsi" w:cstheme="minorHAnsi"/>
          <w:sz w:val="18"/>
          <w:szCs w:val="18"/>
        </w:rPr>
      </w:pPr>
    </w:p>
    <w:p w14:paraId="208A1B33" w14:textId="0C39FEAB" w:rsidR="00FD19B1" w:rsidRPr="007D13A9" w:rsidRDefault="00FD19B1"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JAPIASSÚ, L. A. T.; LINS, R. D. B. As diferentes formas de expansão urbana. </w:t>
      </w:r>
      <w:r w:rsidRPr="007D13A9">
        <w:rPr>
          <w:rFonts w:asciiTheme="minorHAnsi" w:hAnsiTheme="minorHAnsi" w:cstheme="minorHAnsi"/>
          <w:b/>
          <w:bCs/>
          <w:sz w:val="18"/>
          <w:szCs w:val="18"/>
        </w:rPr>
        <w:t>Revista Nacional de Gerenciamento de Cidades</w:t>
      </w:r>
      <w:r w:rsidRPr="007D13A9">
        <w:rPr>
          <w:rFonts w:asciiTheme="minorHAnsi" w:hAnsiTheme="minorHAnsi" w:cstheme="minorHAnsi"/>
          <w:sz w:val="18"/>
          <w:szCs w:val="18"/>
        </w:rPr>
        <w:t>, v. 2, n. 13, p. 15-25, 2014.</w:t>
      </w:r>
    </w:p>
    <w:p w14:paraId="06CB0D5D" w14:textId="77777777" w:rsidR="00FA737E" w:rsidRPr="007D13A9" w:rsidRDefault="00FA737E" w:rsidP="007D13A9">
      <w:pPr>
        <w:spacing w:line="240" w:lineRule="auto"/>
        <w:jc w:val="left"/>
        <w:rPr>
          <w:rFonts w:asciiTheme="minorHAnsi" w:hAnsiTheme="minorHAnsi" w:cstheme="minorHAnsi"/>
          <w:sz w:val="18"/>
          <w:szCs w:val="18"/>
        </w:rPr>
      </w:pPr>
    </w:p>
    <w:p w14:paraId="57589AE4" w14:textId="2CAAA951" w:rsidR="00FA737E" w:rsidRPr="007D13A9" w:rsidRDefault="00FA737E"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PANERAI, P. </w:t>
      </w:r>
      <w:r w:rsidRPr="007D13A9">
        <w:rPr>
          <w:rFonts w:asciiTheme="minorHAnsi" w:hAnsiTheme="minorHAnsi" w:cstheme="minorHAnsi"/>
          <w:b/>
          <w:bCs/>
          <w:sz w:val="18"/>
          <w:szCs w:val="18"/>
        </w:rPr>
        <w:t>Análise Urbana</w:t>
      </w:r>
      <w:r w:rsidRPr="007D13A9">
        <w:rPr>
          <w:rFonts w:asciiTheme="minorHAnsi" w:hAnsiTheme="minorHAnsi" w:cstheme="minorHAnsi"/>
          <w:sz w:val="18"/>
          <w:szCs w:val="18"/>
        </w:rPr>
        <w:t>. Brasília: Editora Universidade de Brasília, 2006.</w:t>
      </w:r>
    </w:p>
    <w:p w14:paraId="67368421" w14:textId="77777777" w:rsidR="0001079C" w:rsidRPr="007D13A9" w:rsidRDefault="0001079C" w:rsidP="007D13A9">
      <w:pPr>
        <w:spacing w:line="240" w:lineRule="auto"/>
        <w:jc w:val="left"/>
        <w:rPr>
          <w:rFonts w:asciiTheme="minorHAnsi" w:hAnsiTheme="minorHAnsi" w:cstheme="minorHAnsi"/>
          <w:sz w:val="18"/>
          <w:szCs w:val="18"/>
        </w:rPr>
      </w:pPr>
    </w:p>
    <w:p w14:paraId="5E036BC6" w14:textId="4231AD23" w:rsidR="0001079C" w:rsidRPr="007D13A9" w:rsidRDefault="0001079C"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PERA, C. K. L.; BUENO, L. M. M. Revendo o uso de dados do IBGE para pesquisa e planejamento territorial: reflexões quanto à classificação da situação urbana e rural. </w:t>
      </w:r>
      <w:r w:rsidRPr="007D13A9">
        <w:rPr>
          <w:rFonts w:asciiTheme="minorHAnsi" w:hAnsiTheme="minorHAnsi" w:cstheme="minorHAnsi"/>
          <w:b/>
          <w:bCs/>
          <w:sz w:val="18"/>
          <w:szCs w:val="18"/>
        </w:rPr>
        <w:t>Cadernos Metrópole</w:t>
      </w:r>
      <w:r w:rsidRPr="007D13A9">
        <w:rPr>
          <w:rFonts w:asciiTheme="minorHAnsi" w:hAnsiTheme="minorHAnsi" w:cstheme="minorHAnsi"/>
          <w:sz w:val="18"/>
          <w:szCs w:val="18"/>
        </w:rPr>
        <w:t>, v. 18, n. 37, p. 721-742, 2016.</w:t>
      </w:r>
    </w:p>
    <w:p w14:paraId="74D0AACC" w14:textId="77777777" w:rsidR="006C0F5F" w:rsidRPr="007D13A9" w:rsidRDefault="006C0F5F" w:rsidP="007D13A9">
      <w:pPr>
        <w:spacing w:line="240" w:lineRule="auto"/>
        <w:jc w:val="left"/>
        <w:rPr>
          <w:rFonts w:asciiTheme="minorHAnsi" w:hAnsiTheme="minorHAnsi" w:cstheme="minorHAnsi"/>
          <w:sz w:val="18"/>
          <w:szCs w:val="18"/>
        </w:rPr>
      </w:pPr>
    </w:p>
    <w:p w14:paraId="043538E4"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PIMENTEL, M. A. S.; SANTOS, V. C.; SILVA, F. A. O.; GONÇALVES, A. C. A ocupação das várzeas na cidade de Belém: causas e consequências socioambientais. </w:t>
      </w:r>
      <w:r w:rsidRPr="007D13A9">
        <w:rPr>
          <w:rFonts w:asciiTheme="minorHAnsi" w:hAnsiTheme="minorHAnsi" w:cstheme="minorHAnsi"/>
          <w:b/>
          <w:bCs/>
          <w:sz w:val="18"/>
          <w:szCs w:val="18"/>
        </w:rPr>
        <w:t>Revista Geonorte</w:t>
      </w:r>
      <w:r w:rsidRPr="007D13A9">
        <w:rPr>
          <w:rFonts w:asciiTheme="minorHAnsi" w:hAnsiTheme="minorHAnsi" w:cstheme="minorHAnsi"/>
          <w:sz w:val="18"/>
          <w:szCs w:val="18"/>
        </w:rPr>
        <w:t>, v. 2, n. 4, p. 34-45, 2012.</w:t>
      </w:r>
    </w:p>
    <w:p w14:paraId="0A3220D8" w14:textId="77777777" w:rsidR="006C0F5F" w:rsidRPr="007D13A9" w:rsidRDefault="006C0F5F" w:rsidP="007D13A9">
      <w:pPr>
        <w:spacing w:line="240" w:lineRule="auto"/>
        <w:jc w:val="left"/>
        <w:rPr>
          <w:rFonts w:asciiTheme="minorHAnsi" w:hAnsiTheme="minorHAnsi" w:cstheme="minorHAnsi"/>
          <w:sz w:val="18"/>
          <w:szCs w:val="18"/>
        </w:rPr>
      </w:pPr>
    </w:p>
    <w:p w14:paraId="0F72F2AF" w14:textId="6B6CFF9D" w:rsidR="006C0F5F" w:rsidRPr="007D13A9" w:rsidRDefault="006C0F5F" w:rsidP="007D13A9">
      <w:pPr>
        <w:widowControl w:val="0"/>
        <w:tabs>
          <w:tab w:val="left" w:pos="1293"/>
        </w:tabs>
        <w:autoSpaceDE w:val="0"/>
        <w:autoSpaceDN w:val="0"/>
        <w:spacing w:after="240" w:line="240" w:lineRule="auto"/>
        <w:ind w:right="3"/>
        <w:jc w:val="left"/>
        <w:rPr>
          <w:rFonts w:asciiTheme="minorHAnsi" w:hAnsiTheme="minorHAnsi" w:cstheme="minorHAnsi"/>
          <w:sz w:val="18"/>
          <w:szCs w:val="18"/>
        </w:rPr>
      </w:pPr>
      <w:r w:rsidRPr="007D13A9">
        <w:rPr>
          <w:rFonts w:asciiTheme="minorHAnsi" w:hAnsiTheme="minorHAnsi" w:cstheme="minorHAnsi"/>
          <w:sz w:val="18"/>
          <w:szCs w:val="18"/>
        </w:rPr>
        <w:t xml:space="preserve">REBELLO, F. K.; HOMMA, A. K. O. </w:t>
      </w:r>
      <w:r w:rsidRPr="007D13A9">
        <w:rPr>
          <w:rFonts w:asciiTheme="minorHAnsi" w:hAnsiTheme="minorHAnsi" w:cstheme="minorHAnsi"/>
          <w:b/>
          <w:sz w:val="18"/>
          <w:szCs w:val="18"/>
        </w:rPr>
        <w:t xml:space="preserve">História da colonização do Nordeste Paraense: </w:t>
      </w:r>
      <w:r w:rsidRPr="007D13A9">
        <w:rPr>
          <w:rFonts w:asciiTheme="minorHAnsi" w:hAnsiTheme="minorHAnsi" w:cstheme="minorHAnsi"/>
          <w:bCs/>
          <w:sz w:val="18"/>
          <w:szCs w:val="18"/>
        </w:rPr>
        <w:t>reflexões para o futuro da Amazônia</w:t>
      </w:r>
      <w:r w:rsidRPr="007D13A9">
        <w:rPr>
          <w:rFonts w:asciiTheme="minorHAnsi" w:hAnsiTheme="minorHAnsi" w:cstheme="minorHAnsi"/>
          <w:sz w:val="18"/>
          <w:szCs w:val="18"/>
        </w:rPr>
        <w:t>. Belém: EDUFRA, 2017.</w:t>
      </w:r>
    </w:p>
    <w:p w14:paraId="47D4CE6F"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REGO, J. A. D. A.; NACARETE, J. P. M.; PERNA, L. N.; PINHATE, T. B. Cidades sustentáveis: lidando com a urbanização de forma ambiental, social e economicamente sustentável. </w:t>
      </w:r>
      <w:r w:rsidRPr="007D13A9">
        <w:rPr>
          <w:rFonts w:asciiTheme="minorHAnsi" w:hAnsiTheme="minorHAnsi" w:cstheme="minorHAnsi"/>
          <w:b/>
          <w:bCs/>
          <w:sz w:val="18"/>
          <w:szCs w:val="18"/>
        </w:rPr>
        <w:t>Simulação das Nações Unidas para Secundaristas</w:t>
      </w:r>
      <w:r w:rsidRPr="007D13A9">
        <w:rPr>
          <w:rFonts w:asciiTheme="minorHAnsi" w:hAnsiTheme="minorHAnsi" w:cstheme="minorHAnsi"/>
          <w:sz w:val="18"/>
          <w:szCs w:val="18"/>
        </w:rPr>
        <w:t>, p. 545-573, 2013.</w:t>
      </w:r>
    </w:p>
    <w:p w14:paraId="4A004E44" w14:textId="77777777" w:rsidR="006C0F5F" w:rsidRPr="007D13A9" w:rsidRDefault="006C0F5F" w:rsidP="007D13A9">
      <w:pPr>
        <w:spacing w:line="240" w:lineRule="auto"/>
        <w:jc w:val="left"/>
        <w:rPr>
          <w:rFonts w:asciiTheme="minorHAnsi" w:hAnsiTheme="minorHAnsi" w:cstheme="minorHAnsi"/>
          <w:sz w:val="18"/>
          <w:szCs w:val="18"/>
        </w:rPr>
      </w:pPr>
    </w:p>
    <w:p w14:paraId="08C76DA9"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RIBEIRO, W. O. Dispersão metropolitana e novas formas urbano-regionais: uma proposta para o reconhecimento e a delimitação da cidade-região de Belém. </w:t>
      </w:r>
      <w:r w:rsidRPr="007D13A9">
        <w:rPr>
          <w:rFonts w:asciiTheme="minorHAnsi" w:hAnsiTheme="minorHAnsi" w:cstheme="minorHAnsi"/>
          <w:b/>
          <w:bCs/>
          <w:sz w:val="18"/>
          <w:szCs w:val="18"/>
        </w:rPr>
        <w:t>Ateliê Geográfico</w:t>
      </w:r>
      <w:r w:rsidRPr="007D13A9">
        <w:rPr>
          <w:rFonts w:asciiTheme="minorHAnsi" w:hAnsiTheme="minorHAnsi" w:cstheme="minorHAnsi"/>
          <w:sz w:val="18"/>
          <w:szCs w:val="18"/>
        </w:rPr>
        <w:t>, Goiânia, v. 12, n. 1, p. 132-154, 2018.</w:t>
      </w:r>
    </w:p>
    <w:p w14:paraId="65C68F89" w14:textId="52BB4B80" w:rsidR="006C0F5F" w:rsidRPr="007D13A9" w:rsidRDefault="006C0F5F" w:rsidP="007D13A9">
      <w:pPr>
        <w:spacing w:line="240" w:lineRule="auto"/>
        <w:jc w:val="left"/>
        <w:rPr>
          <w:rFonts w:asciiTheme="minorHAnsi" w:hAnsiTheme="minorHAnsi" w:cstheme="minorHAnsi"/>
          <w:sz w:val="18"/>
          <w:szCs w:val="18"/>
        </w:rPr>
      </w:pPr>
    </w:p>
    <w:p w14:paraId="6784C456"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SANTOS, A. R.; EUGENIO, F. C.; SOARES, V. P.; MOREIRA, M. A.; RIBEIRO, C. A. A. S.; BARROS, K. </w:t>
      </w:r>
      <w:r w:rsidRPr="007D13A9">
        <w:rPr>
          <w:rFonts w:asciiTheme="minorHAnsi" w:hAnsiTheme="minorHAnsi" w:cstheme="minorHAnsi"/>
          <w:b/>
          <w:bCs/>
          <w:sz w:val="18"/>
          <w:szCs w:val="18"/>
        </w:rPr>
        <w:t>Sensoriamento remoto no ArcGIS 10.2.2. passo a passo</w:t>
      </w:r>
      <w:r w:rsidRPr="007D13A9">
        <w:rPr>
          <w:rFonts w:asciiTheme="minorHAnsi" w:hAnsiTheme="minorHAnsi" w:cstheme="minorHAnsi"/>
          <w:sz w:val="18"/>
          <w:szCs w:val="18"/>
        </w:rPr>
        <w:t>: processamento de imagens orbitais. Porto Alegre: CAUFES, 2014.</w:t>
      </w:r>
    </w:p>
    <w:p w14:paraId="3A5B40D8" w14:textId="77777777" w:rsidR="00FA6DB7" w:rsidRPr="007D13A9" w:rsidRDefault="00FA6DB7" w:rsidP="007D13A9">
      <w:pPr>
        <w:spacing w:line="240" w:lineRule="auto"/>
        <w:jc w:val="left"/>
        <w:rPr>
          <w:rFonts w:asciiTheme="minorHAnsi" w:hAnsiTheme="minorHAnsi" w:cstheme="minorHAnsi"/>
          <w:sz w:val="18"/>
          <w:szCs w:val="18"/>
        </w:rPr>
      </w:pPr>
    </w:p>
    <w:p w14:paraId="228FCB4B" w14:textId="4202A70E" w:rsidR="00FA6DB7" w:rsidRPr="007D13A9" w:rsidRDefault="00FA6DB7"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SANTOS, A. E.; PEIXINHO, D. M. Processo de conurbação: elementos espaciais do fenômeno em área não metropolitana. </w:t>
      </w:r>
      <w:r w:rsidRPr="007D13A9">
        <w:rPr>
          <w:rFonts w:asciiTheme="minorHAnsi" w:hAnsiTheme="minorHAnsi" w:cstheme="minorHAnsi"/>
          <w:b/>
          <w:bCs/>
          <w:sz w:val="18"/>
          <w:szCs w:val="18"/>
        </w:rPr>
        <w:t>Estudos Geográficos: Revista Eletrônica de Geografia</w:t>
      </w:r>
      <w:r w:rsidRPr="007D13A9">
        <w:rPr>
          <w:rFonts w:asciiTheme="minorHAnsi" w:hAnsiTheme="minorHAnsi" w:cstheme="minorHAnsi"/>
          <w:sz w:val="18"/>
          <w:szCs w:val="18"/>
        </w:rPr>
        <w:t>, v. 13, n. 1, p. 35-52, 2015.</w:t>
      </w:r>
    </w:p>
    <w:p w14:paraId="1D3A89CD" w14:textId="47ECEE26" w:rsidR="006C0F5F" w:rsidRPr="007D13A9" w:rsidRDefault="006C0F5F" w:rsidP="007D13A9">
      <w:pPr>
        <w:spacing w:line="240" w:lineRule="auto"/>
        <w:jc w:val="left"/>
        <w:rPr>
          <w:rFonts w:asciiTheme="minorHAnsi" w:hAnsiTheme="minorHAnsi" w:cstheme="minorHAnsi"/>
          <w:sz w:val="18"/>
          <w:szCs w:val="18"/>
        </w:rPr>
      </w:pPr>
    </w:p>
    <w:p w14:paraId="6778FDF8" w14:textId="41AE63C8" w:rsidR="00C95447" w:rsidRPr="007D13A9" w:rsidRDefault="00C95447"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lang w:val="en-US"/>
        </w:rPr>
        <w:t xml:space="preserve">SUSUKI, H. </w:t>
      </w:r>
      <w:r w:rsidRPr="007D13A9">
        <w:rPr>
          <w:rFonts w:asciiTheme="minorHAnsi" w:hAnsiTheme="minorHAnsi" w:cstheme="minorHAnsi"/>
          <w:b/>
          <w:bCs/>
          <w:sz w:val="18"/>
          <w:szCs w:val="18"/>
          <w:lang w:val="en-US"/>
        </w:rPr>
        <w:t>Eco2 Cities</w:t>
      </w:r>
      <w:r w:rsidRPr="007D13A9">
        <w:rPr>
          <w:rFonts w:asciiTheme="minorHAnsi" w:hAnsiTheme="minorHAnsi" w:cstheme="minorHAnsi"/>
          <w:sz w:val="18"/>
          <w:szCs w:val="18"/>
          <w:lang w:val="en-US"/>
        </w:rPr>
        <w:t xml:space="preserve">: ecological Cities as Economic Cities. </w:t>
      </w:r>
      <w:r w:rsidRPr="007D13A9">
        <w:rPr>
          <w:rFonts w:asciiTheme="minorHAnsi" w:hAnsiTheme="minorHAnsi" w:cstheme="minorHAnsi"/>
          <w:sz w:val="18"/>
          <w:szCs w:val="18"/>
        </w:rPr>
        <w:t>Banco Mundial, Washington, Estados Unidos, 2010.</w:t>
      </w:r>
    </w:p>
    <w:p w14:paraId="183F1A9E" w14:textId="77777777" w:rsidR="00C95447" w:rsidRPr="007D13A9" w:rsidRDefault="00C95447" w:rsidP="007D13A9">
      <w:pPr>
        <w:spacing w:line="240" w:lineRule="auto"/>
        <w:jc w:val="left"/>
        <w:rPr>
          <w:rFonts w:asciiTheme="minorHAnsi" w:hAnsiTheme="minorHAnsi" w:cstheme="minorHAnsi"/>
          <w:sz w:val="18"/>
          <w:szCs w:val="18"/>
        </w:rPr>
      </w:pPr>
    </w:p>
    <w:p w14:paraId="69C546C0" w14:textId="77777777" w:rsidR="006C0F5F" w:rsidRPr="007D13A9" w:rsidRDefault="006C0F5F" w:rsidP="007D13A9">
      <w:pPr>
        <w:spacing w:line="240" w:lineRule="auto"/>
        <w:jc w:val="left"/>
        <w:rPr>
          <w:rFonts w:asciiTheme="minorHAnsi" w:hAnsiTheme="minorHAnsi" w:cstheme="minorHAnsi"/>
          <w:sz w:val="18"/>
          <w:szCs w:val="18"/>
        </w:rPr>
      </w:pPr>
      <w:r w:rsidRPr="007D13A9">
        <w:rPr>
          <w:rFonts w:asciiTheme="minorHAnsi" w:hAnsiTheme="minorHAnsi" w:cstheme="minorHAnsi"/>
          <w:sz w:val="18"/>
          <w:szCs w:val="18"/>
        </w:rPr>
        <w:t xml:space="preserve">TESSARI, L. M. Dinâmica Centro-Periferia e Estrutura Urbana no Contexto das Aglomerações Não-Metropolitanas no Interior do Estado de São Paulo: O Caso de Araraquara/Américo Brasiliense. </w:t>
      </w:r>
      <w:r w:rsidRPr="007D13A9">
        <w:rPr>
          <w:rFonts w:asciiTheme="minorHAnsi" w:hAnsiTheme="minorHAnsi" w:cstheme="minorHAnsi"/>
          <w:b/>
          <w:bCs/>
          <w:sz w:val="18"/>
          <w:szCs w:val="18"/>
        </w:rPr>
        <w:t>Jutaí, Revista Eletrônica do curso de Geografia</w:t>
      </w:r>
      <w:r w:rsidRPr="007D13A9">
        <w:rPr>
          <w:rFonts w:asciiTheme="minorHAnsi" w:hAnsiTheme="minorHAnsi" w:cstheme="minorHAnsi"/>
          <w:sz w:val="18"/>
          <w:szCs w:val="18"/>
        </w:rPr>
        <w:t>, n. 20, 2013.</w:t>
      </w:r>
    </w:p>
    <w:p w14:paraId="50382651" w14:textId="77777777" w:rsidR="006C0F5F" w:rsidRPr="007D13A9" w:rsidRDefault="006C0F5F" w:rsidP="007D13A9">
      <w:pPr>
        <w:spacing w:line="240" w:lineRule="auto"/>
        <w:jc w:val="left"/>
        <w:rPr>
          <w:rFonts w:asciiTheme="minorHAnsi" w:hAnsiTheme="minorHAnsi" w:cstheme="minorHAnsi"/>
          <w:sz w:val="18"/>
          <w:szCs w:val="18"/>
        </w:rPr>
      </w:pPr>
    </w:p>
    <w:p w14:paraId="06D410C6" w14:textId="28C92DA6" w:rsidR="00564B06" w:rsidRPr="00C70B66" w:rsidRDefault="006C0F5F" w:rsidP="007D13A9">
      <w:pPr>
        <w:spacing w:line="240" w:lineRule="auto"/>
        <w:jc w:val="left"/>
        <w:rPr>
          <w:rFonts w:asciiTheme="minorHAnsi" w:hAnsiTheme="minorHAnsi" w:cstheme="minorHAnsi"/>
          <w:sz w:val="22"/>
        </w:rPr>
      </w:pPr>
      <w:r w:rsidRPr="007D13A9">
        <w:rPr>
          <w:rFonts w:asciiTheme="minorHAnsi" w:hAnsiTheme="minorHAnsi" w:cstheme="minorHAnsi"/>
          <w:sz w:val="18"/>
          <w:szCs w:val="18"/>
        </w:rPr>
        <w:t xml:space="preserve">TRINDADE JR., S. C. </w:t>
      </w:r>
      <w:r w:rsidRPr="007D13A9">
        <w:rPr>
          <w:rFonts w:asciiTheme="minorHAnsi" w:hAnsiTheme="minorHAnsi" w:cstheme="minorHAnsi"/>
          <w:b/>
          <w:bCs/>
          <w:sz w:val="18"/>
          <w:szCs w:val="18"/>
        </w:rPr>
        <w:t>A cidade dispersa: os novos espaços de assentamentos em Belém e a restruturação metropolitana</w:t>
      </w:r>
      <w:r w:rsidRPr="007D13A9">
        <w:rPr>
          <w:rFonts w:asciiTheme="minorHAnsi" w:hAnsiTheme="minorHAnsi" w:cstheme="minorHAnsi"/>
          <w:sz w:val="18"/>
          <w:szCs w:val="18"/>
        </w:rPr>
        <w:t>. 1998. 394 f. Tese (Doutorado em Geografia Humana) – Departamento de Geografia, Faculdade de Filosofia, Letras e Ciências Humanas, Universidade de São Paulo, São Paulo, 199</w:t>
      </w:r>
      <w:r w:rsidRPr="00C70B66">
        <w:rPr>
          <w:rFonts w:asciiTheme="minorHAnsi" w:hAnsiTheme="minorHAnsi" w:cstheme="minorHAnsi"/>
          <w:sz w:val="22"/>
        </w:rPr>
        <w:t>8.</w:t>
      </w:r>
    </w:p>
    <w:sectPr w:rsidR="00564B06" w:rsidRPr="00C70B66" w:rsidSect="009460D9">
      <w:headerReference w:type="default" r:id="rId13"/>
      <w:footerReference w:type="default" r:id="rId14"/>
      <w:pgSz w:w="11906" w:h="16838"/>
      <w:pgMar w:top="1417" w:right="1701" w:bottom="1417" w:left="1701" w:header="284" w:footer="709"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4919" w14:textId="77777777" w:rsidR="001B7617" w:rsidRDefault="001B7617" w:rsidP="007D13A9">
      <w:pPr>
        <w:spacing w:line="240" w:lineRule="auto"/>
      </w:pPr>
      <w:r>
        <w:separator/>
      </w:r>
    </w:p>
  </w:endnote>
  <w:endnote w:type="continuationSeparator" w:id="0">
    <w:p w14:paraId="139158F1" w14:textId="77777777" w:rsidR="001B7617" w:rsidRDefault="001B7617" w:rsidP="007D1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altName w:val="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13832"/>
      <w:docPartObj>
        <w:docPartGallery w:val="Page Numbers (Bottom of Page)"/>
        <w:docPartUnique/>
      </w:docPartObj>
    </w:sdtPr>
    <w:sdtEndPr>
      <w:rPr>
        <w:rFonts w:asciiTheme="minorHAnsi" w:hAnsiTheme="minorHAnsi" w:cstheme="minorHAnsi"/>
        <w:sz w:val="20"/>
        <w:szCs w:val="18"/>
      </w:rPr>
    </w:sdtEndPr>
    <w:sdtContent>
      <w:p w14:paraId="098D5AF9" w14:textId="6A66818E" w:rsidR="007D13A9" w:rsidRPr="007D13A9" w:rsidRDefault="007D13A9">
        <w:pPr>
          <w:pStyle w:val="Rodap"/>
          <w:jc w:val="center"/>
          <w:rPr>
            <w:rFonts w:asciiTheme="minorHAnsi" w:hAnsiTheme="minorHAnsi" w:cstheme="minorHAnsi"/>
            <w:sz w:val="20"/>
            <w:szCs w:val="18"/>
          </w:rPr>
        </w:pPr>
        <w:r w:rsidRPr="007D13A9">
          <w:rPr>
            <w:rFonts w:asciiTheme="minorHAnsi" w:hAnsiTheme="minorHAnsi" w:cstheme="minorHAnsi"/>
            <w:sz w:val="20"/>
            <w:szCs w:val="18"/>
          </w:rPr>
          <w:fldChar w:fldCharType="begin"/>
        </w:r>
        <w:r w:rsidRPr="007D13A9">
          <w:rPr>
            <w:rFonts w:asciiTheme="minorHAnsi" w:hAnsiTheme="minorHAnsi" w:cstheme="minorHAnsi"/>
            <w:sz w:val="20"/>
            <w:szCs w:val="18"/>
          </w:rPr>
          <w:instrText>PAGE   \* MERGEFORMAT</w:instrText>
        </w:r>
        <w:r w:rsidRPr="007D13A9">
          <w:rPr>
            <w:rFonts w:asciiTheme="minorHAnsi" w:hAnsiTheme="minorHAnsi" w:cstheme="minorHAnsi"/>
            <w:sz w:val="20"/>
            <w:szCs w:val="18"/>
          </w:rPr>
          <w:fldChar w:fldCharType="separate"/>
        </w:r>
        <w:r w:rsidRPr="007D13A9">
          <w:rPr>
            <w:rFonts w:asciiTheme="minorHAnsi" w:hAnsiTheme="minorHAnsi" w:cstheme="minorHAnsi"/>
            <w:sz w:val="20"/>
            <w:szCs w:val="18"/>
          </w:rPr>
          <w:t>2</w:t>
        </w:r>
        <w:r w:rsidRPr="007D13A9">
          <w:rPr>
            <w:rFonts w:asciiTheme="minorHAnsi" w:hAnsiTheme="minorHAnsi" w:cstheme="minorHAnsi"/>
            <w:sz w:val="20"/>
            <w:szCs w:val="18"/>
          </w:rPr>
          <w:fldChar w:fldCharType="end"/>
        </w:r>
      </w:p>
    </w:sdtContent>
  </w:sdt>
  <w:p w14:paraId="7819D1F5" w14:textId="77777777" w:rsidR="007D13A9" w:rsidRDefault="007D13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9D9" w14:textId="77777777" w:rsidR="001B7617" w:rsidRDefault="001B7617" w:rsidP="007D13A9">
      <w:pPr>
        <w:spacing w:line="240" w:lineRule="auto"/>
      </w:pPr>
      <w:r>
        <w:separator/>
      </w:r>
    </w:p>
  </w:footnote>
  <w:footnote w:type="continuationSeparator" w:id="0">
    <w:p w14:paraId="6C707B20" w14:textId="77777777" w:rsidR="001B7617" w:rsidRDefault="001B7617" w:rsidP="007D1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97AB" w14:textId="77777777" w:rsidR="009460D9" w:rsidRDefault="009460D9" w:rsidP="009460D9">
    <w:pPr>
      <w:pStyle w:val="Cabealho"/>
      <w:rPr>
        <w:rFonts w:ascii="Lucida Bright" w:eastAsia="Arial Unicode MS" w:hAnsi="Lucida Bright" w:cs="Arial Unicode MS"/>
        <w:color w:val="007AD6"/>
        <w:sz w:val="20"/>
        <w:szCs w:val="18"/>
      </w:rPr>
    </w:pPr>
    <w:bookmarkStart w:id="0" w:name="_Hlk91105518"/>
    <w:bookmarkStart w:id="1" w:name="_Hlk117972847"/>
    <w:r>
      <w:rPr>
        <w:rFonts w:ascii="Lucida Bright" w:eastAsia="Arial Unicode MS" w:hAnsi="Lucida Bright" w:cs="Arial Unicode MS"/>
        <w:color w:val="007AD6"/>
        <w:sz w:val="20"/>
        <w:szCs w:val="18"/>
      </w:rPr>
      <w:t xml:space="preserve">Revista Nacional de </w:t>
    </w:r>
  </w:p>
  <w:p w14:paraId="4174733B" w14:textId="77777777" w:rsidR="009460D9" w:rsidRDefault="009460D9" w:rsidP="009460D9">
    <w:pPr>
      <w:pStyle w:val="Cabealho"/>
      <w:rPr>
        <w:rFonts w:ascii="Lucida Bright" w:eastAsia="Arial Unicode MS" w:hAnsi="Lucida Bright" w:cs="Arial Unicode MS"/>
        <w:b/>
        <w:color w:val="007AD6"/>
        <w:sz w:val="36"/>
        <w:szCs w:val="36"/>
      </w:rPr>
    </w:pPr>
    <w:r>
      <w:rPr>
        <w:rFonts w:ascii="Lucida Bright" w:eastAsia="Arial Unicode MS" w:hAnsi="Lucida Bright" w:cs="Arial Unicode MS"/>
        <w:b/>
        <w:color w:val="007AD6"/>
        <w:sz w:val="36"/>
        <w:szCs w:val="36"/>
      </w:rPr>
      <w:t>Gerenciamento de Cidades</w:t>
    </w:r>
  </w:p>
  <w:p w14:paraId="2B757ECB" w14:textId="77777777" w:rsidR="009460D9" w:rsidRDefault="009460D9" w:rsidP="009460D9">
    <w:pPr>
      <w:rPr>
        <w:color w:val="0070C0"/>
        <w:sz w:val="16"/>
        <w:szCs w:val="17"/>
      </w:rPr>
    </w:pPr>
    <w:r>
      <w:rPr>
        <w:rFonts w:ascii="Lucida Bright" w:eastAsia="Arial Unicode MS" w:hAnsi="Lucida Bright" w:cs="Arial Unicode MS"/>
        <w:color w:val="007AD6"/>
        <w:sz w:val="16"/>
        <w:szCs w:val="17"/>
      </w:rPr>
      <w:t>ISSN eletrônico 2318-8</w:t>
    </w:r>
    <w:r>
      <w:rPr>
        <w:rFonts w:ascii="Lucida Bright" w:eastAsia="Arial Unicode MS" w:hAnsi="Lucida Bright" w:cs="Arial Unicode MS"/>
        <w:color w:val="0070C0"/>
        <w:sz w:val="16"/>
        <w:szCs w:val="17"/>
      </w:rPr>
      <w:t>472, volume 11, número 83, 20</w:t>
    </w:r>
    <w:bookmarkEnd w:id="0"/>
    <w:r>
      <w:rPr>
        <w:rFonts w:ascii="Lucida Bright" w:eastAsia="Arial Unicode MS" w:hAnsi="Lucida Bright" w:cs="Arial Unicode MS"/>
        <w:color w:val="0070C0"/>
        <w:sz w:val="16"/>
        <w:szCs w:val="17"/>
      </w:rPr>
      <w:t>23</w:t>
    </w:r>
  </w:p>
  <w:bookmarkEnd w:id="1"/>
  <w:p w14:paraId="568EBFB6" w14:textId="77777777" w:rsidR="007D13A9" w:rsidRDefault="007D13A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1D"/>
    <w:rsid w:val="0001079C"/>
    <w:rsid w:val="000343DF"/>
    <w:rsid w:val="0007169D"/>
    <w:rsid w:val="0007677F"/>
    <w:rsid w:val="00082FE7"/>
    <w:rsid w:val="000A2EC3"/>
    <w:rsid w:val="000C604D"/>
    <w:rsid w:val="000E521A"/>
    <w:rsid w:val="00121C2E"/>
    <w:rsid w:val="0015438F"/>
    <w:rsid w:val="00170D23"/>
    <w:rsid w:val="0019167D"/>
    <w:rsid w:val="001A3900"/>
    <w:rsid w:val="001A5B7B"/>
    <w:rsid w:val="001B28DC"/>
    <w:rsid w:val="001B7617"/>
    <w:rsid w:val="001B76F4"/>
    <w:rsid w:val="001D0564"/>
    <w:rsid w:val="001D7559"/>
    <w:rsid w:val="001F4D77"/>
    <w:rsid w:val="00204827"/>
    <w:rsid w:val="00205731"/>
    <w:rsid w:val="002109D7"/>
    <w:rsid w:val="00233AFC"/>
    <w:rsid w:val="002578DC"/>
    <w:rsid w:val="00284BBE"/>
    <w:rsid w:val="00285E77"/>
    <w:rsid w:val="002A0A3B"/>
    <w:rsid w:val="002C1B7A"/>
    <w:rsid w:val="002C5CD5"/>
    <w:rsid w:val="002E0B1D"/>
    <w:rsid w:val="00301BC7"/>
    <w:rsid w:val="00305409"/>
    <w:rsid w:val="00334596"/>
    <w:rsid w:val="003605BC"/>
    <w:rsid w:val="00371BCC"/>
    <w:rsid w:val="00372F87"/>
    <w:rsid w:val="00377BA7"/>
    <w:rsid w:val="00394C80"/>
    <w:rsid w:val="003D0188"/>
    <w:rsid w:val="004207A6"/>
    <w:rsid w:val="0042432C"/>
    <w:rsid w:val="00424645"/>
    <w:rsid w:val="00425BA2"/>
    <w:rsid w:val="004344F6"/>
    <w:rsid w:val="0043535D"/>
    <w:rsid w:val="00447698"/>
    <w:rsid w:val="004522C9"/>
    <w:rsid w:val="004B11ED"/>
    <w:rsid w:val="004C0CCE"/>
    <w:rsid w:val="004C779E"/>
    <w:rsid w:val="004F5A04"/>
    <w:rsid w:val="00521EE7"/>
    <w:rsid w:val="005314C8"/>
    <w:rsid w:val="005576C2"/>
    <w:rsid w:val="00564B06"/>
    <w:rsid w:val="005704E0"/>
    <w:rsid w:val="0059154E"/>
    <w:rsid w:val="00594BA8"/>
    <w:rsid w:val="005C1155"/>
    <w:rsid w:val="005E631E"/>
    <w:rsid w:val="006002CE"/>
    <w:rsid w:val="00614F49"/>
    <w:rsid w:val="00622910"/>
    <w:rsid w:val="00622B12"/>
    <w:rsid w:val="006A3C31"/>
    <w:rsid w:val="006B7C41"/>
    <w:rsid w:val="006C0F5F"/>
    <w:rsid w:val="006C29E7"/>
    <w:rsid w:val="006D36CB"/>
    <w:rsid w:val="006D4342"/>
    <w:rsid w:val="006D4AAD"/>
    <w:rsid w:val="006D65BA"/>
    <w:rsid w:val="006D75F0"/>
    <w:rsid w:val="006F74E3"/>
    <w:rsid w:val="00721F57"/>
    <w:rsid w:val="00737B1B"/>
    <w:rsid w:val="00773FBF"/>
    <w:rsid w:val="007929ED"/>
    <w:rsid w:val="007A53F0"/>
    <w:rsid w:val="007B7047"/>
    <w:rsid w:val="007C0EFB"/>
    <w:rsid w:val="007D13A9"/>
    <w:rsid w:val="007F0075"/>
    <w:rsid w:val="00821584"/>
    <w:rsid w:val="0082700A"/>
    <w:rsid w:val="008272ED"/>
    <w:rsid w:val="008372D5"/>
    <w:rsid w:val="00841D84"/>
    <w:rsid w:val="008613B6"/>
    <w:rsid w:val="00862210"/>
    <w:rsid w:val="008741F9"/>
    <w:rsid w:val="008925C2"/>
    <w:rsid w:val="008C785F"/>
    <w:rsid w:val="008E66EB"/>
    <w:rsid w:val="00910DF2"/>
    <w:rsid w:val="00914044"/>
    <w:rsid w:val="0091610A"/>
    <w:rsid w:val="00943571"/>
    <w:rsid w:val="009460D9"/>
    <w:rsid w:val="00954FF8"/>
    <w:rsid w:val="00961DA5"/>
    <w:rsid w:val="0096724B"/>
    <w:rsid w:val="009A4E54"/>
    <w:rsid w:val="009B28D8"/>
    <w:rsid w:val="009E40D0"/>
    <w:rsid w:val="009E40EC"/>
    <w:rsid w:val="009F1A22"/>
    <w:rsid w:val="00A06120"/>
    <w:rsid w:val="00A10BA1"/>
    <w:rsid w:val="00A130F3"/>
    <w:rsid w:val="00A2033E"/>
    <w:rsid w:val="00A31AE9"/>
    <w:rsid w:val="00A3709F"/>
    <w:rsid w:val="00A4137B"/>
    <w:rsid w:val="00A43A53"/>
    <w:rsid w:val="00A73D94"/>
    <w:rsid w:val="00A80BE4"/>
    <w:rsid w:val="00AA241D"/>
    <w:rsid w:val="00AB09B2"/>
    <w:rsid w:val="00AB7942"/>
    <w:rsid w:val="00AE4BEE"/>
    <w:rsid w:val="00B07A53"/>
    <w:rsid w:val="00B24C34"/>
    <w:rsid w:val="00B432D1"/>
    <w:rsid w:val="00B87C60"/>
    <w:rsid w:val="00BB61B7"/>
    <w:rsid w:val="00BC4645"/>
    <w:rsid w:val="00C066B0"/>
    <w:rsid w:val="00C13519"/>
    <w:rsid w:val="00C25821"/>
    <w:rsid w:val="00C355BE"/>
    <w:rsid w:val="00C4720B"/>
    <w:rsid w:val="00C521FF"/>
    <w:rsid w:val="00C52FE7"/>
    <w:rsid w:val="00C570E0"/>
    <w:rsid w:val="00C70B66"/>
    <w:rsid w:val="00C84175"/>
    <w:rsid w:val="00C853A0"/>
    <w:rsid w:val="00C920D7"/>
    <w:rsid w:val="00C95447"/>
    <w:rsid w:val="00CE5E67"/>
    <w:rsid w:val="00CF12E2"/>
    <w:rsid w:val="00D3016F"/>
    <w:rsid w:val="00D458A9"/>
    <w:rsid w:val="00D56415"/>
    <w:rsid w:val="00D74100"/>
    <w:rsid w:val="00DA5220"/>
    <w:rsid w:val="00DB4D90"/>
    <w:rsid w:val="00DC272B"/>
    <w:rsid w:val="00DF7E1C"/>
    <w:rsid w:val="00E14982"/>
    <w:rsid w:val="00E53BA9"/>
    <w:rsid w:val="00E83687"/>
    <w:rsid w:val="00E84B9B"/>
    <w:rsid w:val="00E8605A"/>
    <w:rsid w:val="00E941F9"/>
    <w:rsid w:val="00ED55B4"/>
    <w:rsid w:val="00F02DCF"/>
    <w:rsid w:val="00F215F8"/>
    <w:rsid w:val="00F23778"/>
    <w:rsid w:val="00F27339"/>
    <w:rsid w:val="00F40878"/>
    <w:rsid w:val="00F76578"/>
    <w:rsid w:val="00FA3392"/>
    <w:rsid w:val="00FA6DB7"/>
    <w:rsid w:val="00FA737E"/>
    <w:rsid w:val="00FB0361"/>
    <w:rsid w:val="00FB0A5E"/>
    <w:rsid w:val="00FC2011"/>
    <w:rsid w:val="00FD19B1"/>
    <w:rsid w:val="00FD23A1"/>
    <w:rsid w:val="00FD4821"/>
    <w:rsid w:val="00FD708B"/>
    <w:rsid w:val="00FE7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F050"/>
  <w15:chartTrackingRefBased/>
  <w15:docId w15:val="{F5AB0962-6213-4188-8D4C-5A9F9107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Simples5">
    <w:name w:val="Plain Table 5"/>
    <w:basedOn w:val="Tabelanormal"/>
    <w:uiPriority w:val="45"/>
    <w:rsid w:val="00F237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elanormal"/>
    <w:uiPriority w:val="99"/>
    <w:rsid w:val="00F23778"/>
    <w:pPr>
      <w:spacing w:line="240" w:lineRule="auto"/>
      <w:jc w:val="left"/>
    </w:pPr>
    <w:tblPr>
      <w:tblBorders>
        <w:top w:val="single" w:sz="4" w:space="0" w:color="auto"/>
        <w:bottom w:val="single" w:sz="4" w:space="0" w:color="auto"/>
      </w:tblBorders>
    </w:tblPr>
    <w:tblStylePr w:type="firstRow">
      <w:tblPr/>
      <w:tcPr>
        <w:tcBorders>
          <w:bottom w:val="nil"/>
        </w:tcBorders>
      </w:tcPr>
    </w:tblStylePr>
  </w:style>
  <w:style w:type="paragraph" w:styleId="Corpodetexto">
    <w:name w:val="Body Text"/>
    <w:basedOn w:val="Normal"/>
    <w:link w:val="CorpodetextoChar"/>
    <w:uiPriority w:val="1"/>
    <w:qFormat/>
    <w:rsid w:val="006C0F5F"/>
    <w:pPr>
      <w:widowControl w:val="0"/>
      <w:autoSpaceDE w:val="0"/>
      <w:autoSpaceDN w:val="0"/>
      <w:spacing w:line="240" w:lineRule="auto"/>
    </w:pPr>
    <w:rPr>
      <w:rFonts w:eastAsia="Times New Roman" w:cs="Times New Roman"/>
      <w:szCs w:val="24"/>
      <w:lang w:val="pt-PT" w:eastAsia="pt-PT" w:bidi="pt-PT"/>
    </w:rPr>
  </w:style>
  <w:style w:type="character" w:customStyle="1" w:styleId="CorpodetextoChar">
    <w:name w:val="Corpo de texto Char"/>
    <w:basedOn w:val="Fontepargpadro"/>
    <w:link w:val="Corpodetexto"/>
    <w:uiPriority w:val="1"/>
    <w:rsid w:val="006C0F5F"/>
    <w:rPr>
      <w:rFonts w:eastAsia="Times New Roman" w:cs="Times New Roman"/>
      <w:szCs w:val="24"/>
      <w:lang w:val="pt-PT" w:eastAsia="pt-PT" w:bidi="pt-PT"/>
    </w:rPr>
  </w:style>
  <w:style w:type="character" w:styleId="Refdecomentrio">
    <w:name w:val="annotation reference"/>
    <w:basedOn w:val="Fontepargpadro"/>
    <w:uiPriority w:val="99"/>
    <w:semiHidden/>
    <w:unhideWhenUsed/>
    <w:rsid w:val="006002CE"/>
    <w:rPr>
      <w:sz w:val="16"/>
      <w:szCs w:val="16"/>
    </w:rPr>
  </w:style>
  <w:style w:type="paragraph" w:styleId="Textodecomentrio">
    <w:name w:val="annotation text"/>
    <w:basedOn w:val="Normal"/>
    <w:link w:val="TextodecomentrioChar"/>
    <w:uiPriority w:val="99"/>
    <w:semiHidden/>
    <w:unhideWhenUsed/>
    <w:rsid w:val="006002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02CE"/>
    <w:rPr>
      <w:sz w:val="20"/>
      <w:szCs w:val="20"/>
    </w:rPr>
  </w:style>
  <w:style w:type="paragraph" w:styleId="Assuntodocomentrio">
    <w:name w:val="annotation subject"/>
    <w:basedOn w:val="Textodecomentrio"/>
    <w:next w:val="Textodecomentrio"/>
    <w:link w:val="AssuntodocomentrioChar"/>
    <w:uiPriority w:val="99"/>
    <w:semiHidden/>
    <w:unhideWhenUsed/>
    <w:rsid w:val="006002CE"/>
    <w:rPr>
      <w:b/>
      <w:bCs/>
    </w:rPr>
  </w:style>
  <w:style w:type="character" w:customStyle="1" w:styleId="AssuntodocomentrioChar">
    <w:name w:val="Assunto do comentário Char"/>
    <w:basedOn w:val="TextodecomentrioChar"/>
    <w:link w:val="Assuntodocomentrio"/>
    <w:uiPriority w:val="99"/>
    <w:semiHidden/>
    <w:rsid w:val="006002CE"/>
    <w:rPr>
      <w:b/>
      <w:bCs/>
      <w:sz w:val="20"/>
      <w:szCs w:val="20"/>
    </w:rPr>
  </w:style>
  <w:style w:type="paragraph" w:styleId="Reviso">
    <w:name w:val="Revision"/>
    <w:hidden/>
    <w:uiPriority w:val="99"/>
    <w:semiHidden/>
    <w:rsid w:val="006C29E7"/>
    <w:pPr>
      <w:spacing w:line="240" w:lineRule="auto"/>
      <w:jc w:val="left"/>
    </w:pPr>
  </w:style>
  <w:style w:type="paragraph" w:customStyle="1" w:styleId="IDpaper-Title">
    <w:name w:val="IDpaper-Title"/>
    <w:basedOn w:val="Normal"/>
    <w:rsid w:val="00A4137B"/>
    <w:pPr>
      <w:widowControl w:val="0"/>
      <w:tabs>
        <w:tab w:val="left" w:pos="567"/>
      </w:tabs>
      <w:spacing w:line="240" w:lineRule="auto"/>
      <w:ind w:left="-397"/>
      <w:jc w:val="left"/>
      <w:outlineLvl w:val="0"/>
    </w:pPr>
    <w:rPr>
      <w:rFonts w:ascii="Arial" w:eastAsia="Times New Roman" w:hAnsi="Arial" w:cs="Times New Roman"/>
      <w:b/>
      <w:kern w:val="16"/>
      <w:szCs w:val="20"/>
      <w:lang w:val="en-GB"/>
    </w:rPr>
  </w:style>
  <w:style w:type="paragraph" w:customStyle="1" w:styleId="IDpaper-TitleEnglish">
    <w:name w:val="IDpaper-TitleEnglish"/>
    <w:basedOn w:val="IDpaper-Title"/>
    <w:rsid w:val="00A4137B"/>
    <w:pPr>
      <w:spacing w:after="1200"/>
    </w:pPr>
    <w:rPr>
      <w:b w:val="0"/>
      <w:bCs/>
      <w:i/>
      <w:iCs/>
    </w:rPr>
  </w:style>
  <w:style w:type="paragraph" w:styleId="Cabealho">
    <w:name w:val="header"/>
    <w:basedOn w:val="Normal"/>
    <w:link w:val="CabealhoChar"/>
    <w:uiPriority w:val="99"/>
    <w:unhideWhenUsed/>
    <w:rsid w:val="007D13A9"/>
    <w:pPr>
      <w:tabs>
        <w:tab w:val="center" w:pos="4252"/>
        <w:tab w:val="right" w:pos="8504"/>
      </w:tabs>
      <w:spacing w:line="240" w:lineRule="auto"/>
    </w:pPr>
  </w:style>
  <w:style w:type="character" w:customStyle="1" w:styleId="CabealhoChar">
    <w:name w:val="Cabeçalho Char"/>
    <w:basedOn w:val="Fontepargpadro"/>
    <w:link w:val="Cabealho"/>
    <w:uiPriority w:val="99"/>
    <w:rsid w:val="007D13A9"/>
  </w:style>
  <w:style w:type="paragraph" w:styleId="Rodap">
    <w:name w:val="footer"/>
    <w:basedOn w:val="Normal"/>
    <w:link w:val="RodapChar"/>
    <w:uiPriority w:val="99"/>
    <w:unhideWhenUsed/>
    <w:rsid w:val="007D13A9"/>
    <w:pPr>
      <w:tabs>
        <w:tab w:val="center" w:pos="4252"/>
        <w:tab w:val="right" w:pos="8504"/>
      </w:tabs>
      <w:spacing w:line="240" w:lineRule="auto"/>
    </w:pPr>
  </w:style>
  <w:style w:type="character" w:customStyle="1" w:styleId="RodapChar">
    <w:name w:val="Rodapé Char"/>
    <w:basedOn w:val="Fontepargpadro"/>
    <w:link w:val="Rodap"/>
    <w:uiPriority w:val="99"/>
    <w:rsid w:val="007D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546">
      <w:bodyDiv w:val="1"/>
      <w:marLeft w:val="0"/>
      <w:marRight w:val="0"/>
      <w:marTop w:val="0"/>
      <w:marBottom w:val="0"/>
      <w:divBdr>
        <w:top w:val="none" w:sz="0" w:space="0" w:color="auto"/>
        <w:left w:val="none" w:sz="0" w:space="0" w:color="auto"/>
        <w:bottom w:val="none" w:sz="0" w:space="0" w:color="auto"/>
        <w:right w:val="none" w:sz="0" w:space="0" w:color="auto"/>
      </w:divBdr>
    </w:div>
    <w:div w:id="1749695904">
      <w:bodyDiv w:val="1"/>
      <w:marLeft w:val="0"/>
      <w:marRight w:val="0"/>
      <w:marTop w:val="0"/>
      <w:marBottom w:val="0"/>
      <w:divBdr>
        <w:top w:val="none" w:sz="0" w:space="0" w:color="auto"/>
        <w:left w:val="none" w:sz="0" w:space="0" w:color="auto"/>
        <w:bottom w:val="none" w:sz="0" w:space="0" w:color="auto"/>
        <w:right w:val="none" w:sz="0" w:space="0" w:color="auto"/>
      </w:divBdr>
    </w:div>
    <w:div w:id="1785152363">
      <w:bodyDiv w:val="1"/>
      <w:marLeft w:val="0"/>
      <w:marRight w:val="0"/>
      <w:marTop w:val="0"/>
      <w:marBottom w:val="0"/>
      <w:divBdr>
        <w:top w:val="none" w:sz="0" w:space="0" w:color="auto"/>
        <w:left w:val="none" w:sz="0" w:space="0" w:color="auto"/>
        <w:bottom w:val="none" w:sz="0" w:space="0" w:color="auto"/>
        <w:right w:val="none" w:sz="0" w:space="0" w:color="auto"/>
      </w:divBdr>
    </w:div>
    <w:div w:id="19296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o.org/NEWS/1999/img/SOFI99-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FCC5-4DC1-4963-8AC0-1B582FC3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3807</Words>
  <Characters>20563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Sandra</cp:lastModifiedBy>
  <cp:revision>56</cp:revision>
  <dcterms:created xsi:type="dcterms:W3CDTF">2021-04-30T22:02:00Z</dcterms:created>
  <dcterms:modified xsi:type="dcterms:W3CDTF">2023-08-05T14:03:00Z</dcterms:modified>
</cp:coreProperties>
</file>