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E9950" w14:textId="77777777" w:rsidR="0033665C" w:rsidRDefault="0033665C" w:rsidP="0033665C">
      <w:pPr>
        <w:rPr>
          <w:rFonts w:asciiTheme="minorHAnsi" w:hAnsiTheme="minorHAnsi"/>
          <w:sz w:val="18"/>
          <w:szCs w:val="18"/>
        </w:rPr>
      </w:pPr>
      <w:bookmarkStart w:id="0" w:name="_Hlk51257264"/>
    </w:p>
    <w:p w14:paraId="69FC85D3" w14:textId="77777777" w:rsidR="0033665C" w:rsidRPr="003113C1" w:rsidRDefault="0033665C" w:rsidP="0033665C">
      <w:pPr>
        <w:rPr>
          <w:rFonts w:asciiTheme="minorHAnsi" w:hAnsiTheme="minorHAnsi"/>
          <w:sz w:val="18"/>
          <w:szCs w:val="18"/>
          <w:lang w:val="en-US"/>
        </w:rPr>
      </w:pPr>
      <w:r w:rsidRPr="003113C1">
        <w:rPr>
          <w:rFonts w:asciiTheme="minorHAnsi" w:hAnsiTheme="minorHAnsi" w:cstheme="minorHAnsi"/>
          <w:sz w:val="18"/>
          <w:szCs w:val="18"/>
          <w:lang w:val="en-US"/>
        </w:rPr>
        <w:t xml:space="preserve"> </w:t>
      </w:r>
    </w:p>
    <w:p w14:paraId="17A6E1EC" w14:textId="77777777" w:rsidR="0033665C" w:rsidRPr="003113C1" w:rsidRDefault="0033665C" w:rsidP="0033665C">
      <w:pPr>
        <w:pStyle w:val="IDpaper-Title"/>
        <w:widowControl/>
        <w:rPr>
          <w:rFonts w:ascii="Calibri" w:hAnsi="Calibri"/>
          <w:lang w:val="en-US"/>
        </w:rPr>
      </w:pPr>
    </w:p>
    <w:p w14:paraId="47E1BD3D" w14:textId="77777777" w:rsidR="0033665C" w:rsidRPr="003113C1" w:rsidRDefault="0033665C" w:rsidP="0033665C">
      <w:pPr>
        <w:pStyle w:val="IDpaper-Title"/>
        <w:widowControl/>
        <w:rPr>
          <w:rFonts w:ascii="Calibri" w:hAnsi="Calibri"/>
          <w:lang w:val="en-US"/>
        </w:rPr>
      </w:pPr>
    </w:p>
    <w:p w14:paraId="0A2CECC4" w14:textId="77777777" w:rsidR="0074293C" w:rsidRPr="003113C1" w:rsidRDefault="0074293C" w:rsidP="0074293C">
      <w:pPr>
        <w:pStyle w:val="IDpaper-Title"/>
        <w:widowControl/>
        <w:ind w:left="0" w:firstLine="0"/>
        <w:jc w:val="center"/>
        <w:rPr>
          <w:rFonts w:ascii="Calibri" w:hAnsi="Calibri"/>
          <w:sz w:val="28"/>
          <w:szCs w:val="32"/>
          <w:lang w:val="en-US"/>
        </w:rPr>
      </w:pPr>
      <w:bookmarkStart w:id="1" w:name="_Hlk69998723"/>
      <w:r w:rsidRPr="003113C1">
        <w:rPr>
          <w:rFonts w:ascii="Calibri" w:hAnsi="Calibri"/>
          <w:sz w:val="28"/>
          <w:szCs w:val="32"/>
          <w:lang w:val="en-US"/>
        </w:rPr>
        <w:t xml:space="preserve">Evaluation of tensile adhesion strength in mortar for coating with incorporation of crushing sand </w:t>
      </w:r>
    </w:p>
    <w:p w14:paraId="7883C130" w14:textId="77777777" w:rsidR="0074293C" w:rsidRPr="009A0CC3" w:rsidRDefault="0074293C" w:rsidP="0074293C">
      <w:pPr>
        <w:pStyle w:val="IDpaper-TitleEnglish"/>
        <w:widowControl/>
        <w:spacing w:after="0"/>
        <w:jc w:val="right"/>
        <w:rPr>
          <w:rFonts w:ascii="Calibri" w:hAnsi="Calibri"/>
          <w:b/>
          <w:i w:val="0"/>
          <w:lang w:val="pt-BR"/>
        </w:rPr>
      </w:pPr>
      <w:r>
        <w:rPr>
          <w:rFonts w:ascii="Calibri" w:hAnsi="Calibri"/>
          <w:b/>
          <w:i w:val="0"/>
          <w:lang w:val="pt-BR"/>
        </w:rPr>
        <w:t xml:space="preserve">Leandro Augusto </w:t>
      </w:r>
      <w:proofErr w:type="spellStart"/>
      <w:r>
        <w:rPr>
          <w:rFonts w:ascii="Calibri" w:hAnsi="Calibri"/>
          <w:b/>
          <w:i w:val="0"/>
          <w:lang w:val="pt-BR"/>
        </w:rPr>
        <w:t>Erba</w:t>
      </w:r>
      <w:proofErr w:type="spellEnd"/>
    </w:p>
    <w:p w14:paraId="71975229" w14:textId="77777777" w:rsidR="0074293C" w:rsidRPr="009A0CC3" w:rsidRDefault="0074293C" w:rsidP="0074293C">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Me. Professor, UNESP</w:t>
      </w:r>
      <w:r w:rsidRPr="009A0CC3">
        <w:rPr>
          <w:rFonts w:ascii="Calibri" w:hAnsi="Calibri"/>
          <w:i w:val="0"/>
          <w:sz w:val="18"/>
          <w:szCs w:val="18"/>
          <w:lang w:val="pt-BR"/>
        </w:rPr>
        <w:t xml:space="preserve">, </w:t>
      </w:r>
      <w:proofErr w:type="spellStart"/>
      <w:r w:rsidRPr="009A0CC3">
        <w:rPr>
          <w:rFonts w:ascii="Calibri" w:hAnsi="Calibri"/>
          <w:i w:val="0"/>
          <w:sz w:val="18"/>
          <w:szCs w:val="18"/>
          <w:lang w:val="pt-BR"/>
        </w:rPr>
        <w:t>Bra</w:t>
      </w:r>
      <w:r>
        <w:rPr>
          <w:rFonts w:ascii="Calibri" w:hAnsi="Calibri"/>
          <w:i w:val="0"/>
          <w:sz w:val="18"/>
          <w:szCs w:val="18"/>
          <w:lang w:val="pt-BR"/>
        </w:rPr>
        <w:t>z</w:t>
      </w:r>
      <w:r w:rsidRPr="009A0CC3">
        <w:rPr>
          <w:rFonts w:ascii="Calibri" w:hAnsi="Calibri"/>
          <w:i w:val="0"/>
          <w:sz w:val="18"/>
          <w:szCs w:val="18"/>
          <w:lang w:val="pt-BR"/>
        </w:rPr>
        <w:t>il</w:t>
      </w:r>
      <w:proofErr w:type="spellEnd"/>
    </w:p>
    <w:p w14:paraId="5537D552" w14:textId="77777777" w:rsidR="0074293C" w:rsidRPr="00111F03" w:rsidRDefault="0074293C" w:rsidP="0074293C">
      <w:pPr>
        <w:pStyle w:val="IDpaper-TitleEnglish"/>
        <w:widowControl/>
        <w:spacing w:after="0"/>
        <w:jc w:val="right"/>
        <w:rPr>
          <w:rFonts w:ascii="Calibri" w:hAnsi="Calibri"/>
          <w:i w:val="0"/>
          <w:color w:val="FF0000"/>
          <w:sz w:val="18"/>
          <w:szCs w:val="18"/>
          <w:lang w:val="pt-BR"/>
        </w:rPr>
      </w:pPr>
      <w:r>
        <w:rPr>
          <w:rFonts w:ascii="Calibri" w:hAnsi="Calibri"/>
          <w:i w:val="0"/>
          <w:sz w:val="18"/>
          <w:szCs w:val="18"/>
          <w:lang w:val="pt-BR"/>
        </w:rPr>
        <w:t>leandro.erba@unesp.br</w:t>
      </w:r>
    </w:p>
    <w:p w14:paraId="59FF9051" w14:textId="77777777" w:rsidR="0074293C" w:rsidRPr="009A0CC3" w:rsidRDefault="0074293C" w:rsidP="0074293C">
      <w:pPr>
        <w:pStyle w:val="IDpaper-TitleEnglish"/>
        <w:widowControl/>
        <w:spacing w:after="0"/>
        <w:jc w:val="right"/>
        <w:rPr>
          <w:rFonts w:ascii="Calibri" w:hAnsi="Calibri"/>
          <w:b/>
          <w:i w:val="0"/>
          <w:lang w:val="pt-BR"/>
        </w:rPr>
      </w:pPr>
    </w:p>
    <w:p w14:paraId="3C5051FC" w14:textId="77777777" w:rsidR="0074293C" w:rsidRPr="009A0CC3" w:rsidRDefault="0074293C" w:rsidP="0074293C">
      <w:pPr>
        <w:pStyle w:val="IDpaper-TitleEnglish"/>
        <w:widowControl/>
        <w:spacing w:after="0"/>
        <w:jc w:val="right"/>
        <w:rPr>
          <w:rFonts w:ascii="Calibri" w:hAnsi="Calibri"/>
          <w:b/>
          <w:i w:val="0"/>
          <w:lang w:val="pt-BR"/>
        </w:rPr>
      </w:pPr>
      <w:r>
        <w:rPr>
          <w:rFonts w:ascii="Calibri" w:hAnsi="Calibri"/>
          <w:b/>
          <w:i w:val="0"/>
          <w:lang w:val="pt-BR"/>
        </w:rPr>
        <w:t>Maximiliano dos Anjos Azambuja</w:t>
      </w:r>
    </w:p>
    <w:p w14:paraId="7066133A" w14:textId="77777777" w:rsidR="0074293C" w:rsidRPr="003113C1" w:rsidRDefault="0074293C" w:rsidP="0074293C">
      <w:pPr>
        <w:pStyle w:val="IDpaper-TitleEnglish"/>
        <w:widowControl/>
        <w:spacing w:after="0"/>
        <w:jc w:val="right"/>
        <w:rPr>
          <w:rFonts w:ascii="Calibri" w:hAnsi="Calibri"/>
          <w:i w:val="0"/>
          <w:sz w:val="18"/>
          <w:szCs w:val="18"/>
          <w:lang w:val="en-US"/>
        </w:rPr>
      </w:pPr>
      <w:r w:rsidRPr="003113C1">
        <w:rPr>
          <w:rFonts w:ascii="Calibri" w:hAnsi="Calibri"/>
          <w:i w:val="0"/>
          <w:sz w:val="18"/>
          <w:szCs w:val="18"/>
          <w:lang w:val="en-US"/>
        </w:rPr>
        <w:t>PhD Professor, UNESP, Brazil</w:t>
      </w:r>
    </w:p>
    <w:p w14:paraId="16FC7A61" w14:textId="77777777" w:rsidR="0074293C" w:rsidRPr="003113C1" w:rsidRDefault="0074293C" w:rsidP="0074293C">
      <w:pPr>
        <w:pStyle w:val="IDpaper-TitleEnglish"/>
        <w:widowControl/>
        <w:spacing w:after="0"/>
        <w:jc w:val="right"/>
        <w:rPr>
          <w:rFonts w:ascii="Calibri" w:hAnsi="Calibri"/>
          <w:i w:val="0"/>
          <w:sz w:val="18"/>
          <w:szCs w:val="18"/>
          <w:lang w:val="en-US"/>
        </w:rPr>
      </w:pPr>
      <w:r w:rsidRPr="003113C1">
        <w:rPr>
          <w:rFonts w:ascii="Calibri" w:hAnsi="Calibri"/>
          <w:i w:val="0"/>
          <w:sz w:val="18"/>
          <w:szCs w:val="18"/>
          <w:lang w:val="en-US"/>
        </w:rPr>
        <w:t>m.azambuja@unesp.br</w:t>
      </w:r>
    </w:p>
    <w:p w14:paraId="668817CD" w14:textId="77777777" w:rsidR="006825B7" w:rsidRPr="003113C1" w:rsidRDefault="006825B7" w:rsidP="006825B7">
      <w:pPr>
        <w:pStyle w:val="IDpaper-TitleEnglish"/>
        <w:widowControl/>
        <w:spacing w:after="0"/>
        <w:jc w:val="right"/>
        <w:rPr>
          <w:rFonts w:ascii="Calibri" w:hAnsi="Calibri"/>
          <w:i w:val="0"/>
          <w:lang w:val="en-US"/>
        </w:rPr>
      </w:pPr>
    </w:p>
    <w:p w14:paraId="3C889DF4" w14:textId="77777777" w:rsidR="006825B7" w:rsidRPr="003113C1" w:rsidRDefault="006825B7" w:rsidP="006F7D16">
      <w:pPr>
        <w:pStyle w:val="IDpaper-Title"/>
        <w:widowControl/>
        <w:ind w:left="0" w:firstLine="0"/>
        <w:jc w:val="center"/>
        <w:rPr>
          <w:rFonts w:ascii="Calibri" w:hAnsi="Calibri"/>
          <w:sz w:val="28"/>
          <w:szCs w:val="32"/>
          <w:lang w:val="en-US"/>
        </w:rPr>
      </w:pPr>
    </w:p>
    <w:bookmarkEnd w:id="1"/>
    <w:p w14:paraId="50E0A40B" w14:textId="77777777" w:rsidR="0033665C" w:rsidRPr="003113C1" w:rsidRDefault="0033665C" w:rsidP="0033665C">
      <w:pPr>
        <w:pStyle w:val="IDpaper-TitleEnglish"/>
        <w:widowControl/>
        <w:spacing w:after="0"/>
        <w:ind w:left="0"/>
        <w:jc w:val="center"/>
        <w:rPr>
          <w:rFonts w:ascii="Calibri" w:hAnsi="Calibri"/>
          <w:szCs w:val="24"/>
          <w:lang w:val="en-US"/>
        </w:rPr>
      </w:pPr>
    </w:p>
    <w:p w14:paraId="3C16AA57" w14:textId="658A9429" w:rsidR="0033665C" w:rsidRPr="003113C1" w:rsidRDefault="0033665C" w:rsidP="0033665C">
      <w:pPr>
        <w:pStyle w:val="IDpaper-TitleEnglish"/>
        <w:widowControl/>
        <w:spacing w:after="240"/>
        <w:jc w:val="center"/>
        <w:rPr>
          <w:rFonts w:ascii="Calibri" w:hAnsi="Calibri"/>
          <w:szCs w:val="22"/>
          <w:lang w:val="en-US"/>
        </w:rPr>
      </w:pPr>
    </w:p>
    <w:p w14:paraId="1062C655" w14:textId="77777777" w:rsidR="00E73526" w:rsidRPr="003113C1" w:rsidRDefault="00E73526" w:rsidP="0033665C">
      <w:pPr>
        <w:pStyle w:val="IDpaper-TitleEnglish"/>
        <w:widowControl/>
        <w:spacing w:after="240"/>
        <w:jc w:val="center"/>
        <w:rPr>
          <w:rFonts w:ascii="Calibri" w:hAnsi="Calibri"/>
          <w:szCs w:val="22"/>
          <w:lang w:val="en-US"/>
        </w:rPr>
      </w:pPr>
    </w:p>
    <w:p w14:paraId="0D4372F3" w14:textId="77777777" w:rsidR="003A2B3D" w:rsidRPr="003113C1" w:rsidRDefault="003A2B3D" w:rsidP="003C06E4">
      <w:pPr>
        <w:autoSpaceDE w:val="0"/>
        <w:autoSpaceDN w:val="0"/>
        <w:adjustRightInd w:val="0"/>
        <w:rPr>
          <w:rFonts w:cs="Calibri"/>
          <w:b/>
          <w:szCs w:val="22"/>
          <w:lang w:val="en-US"/>
        </w:rPr>
      </w:pPr>
    </w:p>
    <w:p w14:paraId="07823EE7" w14:textId="77777777" w:rsidR="003A2B3D" w:rsidRPr="003113C1" w:rsidRDefault="003A2B3D" w:rsidP="003C06E4">
      <w:pPr>
        <w:autoSpaceDE w:val="0"/>
        <w:autoSpaceDN w:val="0"/>
        <w:adjustRightInd w:val="0"/>
        <w:rPr>
          <w:rFonts w:cs="Calibri"/>
          <w:b/>
          <w:szCs w:val="22"/>
          <w:lang w:val="en-US"/>
        </w:rPr>
      </w:pPr>
    </w:p>
    <w:p w14:paraId="526BF791" w14:textId="635C9E89" w:rsidR="00CD5B6D" w:rsidRPr="003113C1" w:rsidRDefault="00CD5B6D">
      <w:pPr>
        <w:spacing w:line="240" w:lineRule="auto"/>
        <w:ind w:firstLine="0"/>
        <w:jc w:val="left"/>
        <w:rPr>
          <w:rFonts w:cs="Calibri"/>
          <w:b/>
          <w:szCs w:val="22"/>
          <w:lang w:val="en-US"/>
        </w:rPr>
      </w:pPr>
      <w:r w:rsidRPr="003113C1">
        <w:rPr>
          <w:rFonts w:cs="Calibri"/>
          <w:b/>
          <w:szCs w:val="22"/>
          <w:lang w:val="en-US"/>
        </w:rPr>
        <w:br w:type="page"/>
      </w:r>
    </w:p>
    <w:p w14:paraId="2A1C53E7" w14:textId="77777777" w:rsidR="0074293C" w:rsidRPr="003113C1" w:rsidRDefault="0074293C" w:rsidP="0074293C">
      <w:pPr>
        <w:autoSpaceDE w:val="0"/>
        <w:autoSpaceDN w:val="0"/>
        <w:adjustRightInd w:val="0"/>
        <w:spacing w:line="240" w:lineRule="auto"/>
        <w:ind w:firstLine="0"/>
        <w:rPr>
          <w:rFonts w:cs="Calibri"/>
          <w:b/>
          <w:sz w:val="18"/>
          <w:szCs w:val="18"/>
          <w:lang w:val="en-US"/>
        </w:rPr>
      </w:pPr>
      <w:r w:rsidRPr="003113C1">
        <w:rPr>
          <w:rFonts w:cs="Calibri"/>
          <w:b/>
          <w:sz w:val="18"/>
          <w:szCs w:val="18"/>
          <w:lang w:val="en-US"/>
        </w:rPr>
        <w:lastRenderedPageBreak/>
        <w:t>ABSTRACT</w:t>
      </w:r>
    </w:p>
    <w:p w14:paraId="1BCB7F97" w14:textId="77777777" w:rsidR="0074293C" w:rsidRPr="003113C1" w:rsidRDefault="0074293C" w:rsidP="0074293C">
      <w:pPr>
        <w:autoSpaceDE w:val="0"/>
        <w:autoSpaceDN w:val="0"/>
        <w:adjustRightInd w:val="0"/>
        <w:spacing w:line="240" w:lineRule="auto"/>
        <w:ind w:firstLine="0"/>
        <w:rPr>
          <w:rFonts w:cs="Calibri"/>
          <w:b/>
          <w:sz w:val="18"/>
          <w:szCs w:val="18"/>
          <w:lang w:val="en-US"/>
        </w:rPr>
      </w:pPr>
    </w:p>
    <w:p w14:paraId="68EA7FF2" w14:textId="77777777" w:rsidR="0074293C" w:rsidRPr="003113C1" w:rsidRDefault="0074293C" w:rsidP="0074293C">
      <w:pPr>
        <w:spacing w:line="240" w:lineRule="auto"/>
        <w:ind w:firstLine="0"/>
        <w:rPr>
          <w:rFonts w:asciiTheme="minorHAnsi" w:eastAsiaTheme="minorEastAsia" w:hAnsiTheme="minorHAnsi" w:cstheme="minorHAnsi"/>
          <w:color w:val="000000" w:themeColor="text1"/>
          <w:sz w:val="18"/>
          <w:szCs w:val="18"/>
          <w:lang w:val="en-US"/>
        </w:rPr>
      </w:pPr>
      <w:r w:rsidRPr="003113C1">
        <w:rPr>
          <w:rFonts w:asciiTheme="minorHAnsi" w:eastAsiaTheme="minorEastAsia" w:hAnsiTheme="minorHAnsi" w:cstheme="minorHAnsi"/>
          <w:color w:val="000000" w:themeColor="text1"/>
          <w:sz w:val="18"/>
          <w:szCs w:val="18"/>
          <w:lang w:val="en-US"/>
        </w:rPr>
        <w:t>The use of crushed sand, a by-product generated in quarries during the process of manufacturing crushed stone used in civil construction, can reduce the consumption of natural sand, reducing the environmental impact of the extraction of this material. In this sense, this research aims to evaluate the influence of replacing natural sand with crushed sand on the tensile bond strength of mortars. Mortars were made with crushed sand from quarries in the region of Bauru/SP, performing 3 percentages of substitution, in mass, of natural sand by crushed sand: 10%, 20% and 30%, plus a reference with 100% sand natural, totaling 4 strokes. All mortars were made in accordance with ABNT NBR 13276/2005. The performance of the mortars was evaluated through the tensile bond strength test, as recommended by the ABNT NBR 13528/2019 standard. In the end, it can be said that it is feasible to use crushed sand to replace natural sand in the percentage of up to 20% for making mortars for coating external walls, which showed the best adhesion results. It was also found that, for internal coating, it is possible to use up to 30% of crushed sand, without compromising the performance of the mortar.</w:t>
      </w:r>
    </w:p>
    <w:p w14:paraId="073B5AAF" w14:textId="77777777" w:rsidR="0074293C" w:rsidRPr="003113C1" w:rsidRDefault="0074293C" w:rsidP="0074293C">
      <w:pPr>
        <w:spacing w:line="240" w:lineRule="auto"/>
        <w:ind w:firstLine="0"/>
        <w:rPr>
          <w:rFonts w:asciiTheme="minorHAnsi" w:eastAsiaTheme="minorEastAsia" w:hAnsiTheme="minorHAnsi" w:cstheme="minorHAnsi"/>
          <w:color w:val="000000" w:themeColor="text1"/>
          <w:sz w:val="18"/>
          <w:szCs w:val="18"/>
          <w:lang w:val="en-US"/>
        </w:rPr>
      </w:pPr>
    </w:p>
    <w:p w14:paraId="0B12910B" w14:textId="77777777" w:rsidR="0074293C" w:rsidRPr="003113C1" w:rsidRDefault="0074293C" w:rsidP="0074293C">
      <w:pPr>
        <w:spacing w:line="240" w:lineRule="auto"/>
        <w:ind w:firstLine="0"/>
        <w:rPr>
          <w:rFonts w:asciiTheme="minorHAnsi" w:eastAsiaTheme="minorEastAsia" w:hAnsiTheme="minorHAnsi" w:cstheme="minorHAnsi"/>
          <w:color w:val="000000" w:themeColor="text1"/>
          <w:sz w:val="18"/>
          <w:szCs w:val="18"/>
          <w:lang w:val="en-US"/>
        </w:rPr>
      </w:pPr>
      <w:r w:rsidRPr="003113C1">
        <w:rPr>
          <w:rFonts w:asciiTheme="minorHAnsi" w:eastAsiaTheme="minorEastAsia" w:hAnsiTheme="minorHAnsi" w:cstheme="minorHAnsi"/>
          <w:b/>
          <w:color w:val="000000" w:themeColor="text1"/>
          <w:sz w:val="18"/>
          <w:szCs w:val="18"/>
          <w:lang w:val="en-US"/>
        </w:rPr>
        <w:t>KEYWORDS:</w:t>
      </w:r>
      <w:r w:rsidRPr="003113C1">
        <w:rPr>
          <w:rFonts w:asciiTheme="minorHAnsi" w:eastAsiaTheme="minorEastAsia" w:hAnsiTheme="minorHAnsi" w:cstheme="minorHAnsi"/>
          <w:color w:val="000000" w:themeColor="text1"/>
          <w:sz w:val="18"/>
          <w:szCs w:val="18"/>
          <w:lang w:val="en-US"/>
        </w:rPr>
        <w:t xml:space="preserve"> Coating Mortar. Crushing Sand. Stone Dust. </w:t>
      </w:r>
    </w:p>
    <w:p w14:paraId="163B5DE9" w14:textId="05E0099A" w:rsidR="00CD5B6D" w:rsidRPr="003113C1" w:rsidRDefault="00CD5B6D">
      <w:pPr>
        <w:spacing w:line="240" w:lineRule="auto"/>
        <w:ind w:firstLine="0"/>
        <w:jc w:val="left"/>
        <w:rPr>
          <w:rFonts w:cs="Calibri"/>
          <w:lang w:val="en-US"/>
        </w:rPr>
      </w:pPr>
      <w:bookmarkStart w:id="2" w:name="_Hlk51257288"/>
      <w:bookmarkEnd w:id="0"/>
    </w:p>
    <w:p w14:paraId="1BE35173" w14:textId="77777777" w:rsidR="0074293C" w:rsidRPr="003113C1" w:rsidRDefault="0074293C" w:rsidP="0074293C">
      <w:pPr>
        <w:ind w:firstLine="0"/>
        <w:rPr>
          <w:rFonts w:cs="Calibri"/>
          <w:b/>
          <w:bCs/>
          <w:szCs w:val="22"/>
          <w:lang w:val="en-US"/>
        </w:rPr>
      </w:pPr>
      <w:r w:rsidRPr="003113C1">
        <w:rPr>
          <w:rFonts w:cs="Calibri"/>
          <w:b/>
          <w:bCs/>
          <w:szCs w:val="22"/>
          <w:lang w:val="en-US"/>
        </w:rPr>
        <w:t>1 INTRODUCTION</w:t>
      </w:r>
    </w:p>
    <w:p w14:paraId="0B82B227" w14:textId="77777777" w:rsidR="00CD2B9B" w:rsidRDefault="00CD2B9B" w:rsidP="0074293C">
      <w:pPr>
        <w:rPr>
          <w:rFonts w:asciiTheme="minorHAnsi" w:eastAsiaTheme="minorEastAsia" w:hAnsiTheme="minorHAnsi" w:cstheme="minorHAnsi"/>
          <w:szCs w:val="22"/>
          <w:lang w:val="en-US"/>
        </w:rPr>
      </w:pPr>
    </w:p>
    <w:p w14:paraId="7AB86910" w14:textId="497AEA7E" w:rsidR="0074293C" w:rsidRPr="003113C1" w:rsidRDefault="0074293C" w:rsidP="0074293C">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 xml:space="preserve">Contributing to the development of technology for the built environment in Brazil is fundamental for the improvement of architecture and urbanism projects in our country. Taking this as a starting point, this article is aligned with research published by the National Association of Technology in the Built Environment (ANTAC), which has a specific working group for analyzes focused on mortars, the GT </w:t>
      </w:r>
      <w:proofErr w:type="spellStart"/>
      <w:r w:rsidRPr="003113C1">
        <w:rPr>
          <w:rFonts w:asciiTheme="minorHAnsi" w:eastAsiaTheme="minorEastAsia" w:hAnsiTheme="minorHAnsi" w:cstheme="minorHAnsi"/>
          <w:szCs w:val="22"/>
          <w:lang w:val="en-US"/>
        </w:rPr>
        <w:t>Argamassas</w:t>
      </w:r>
      <w:proofErr w:type="spellEnd"/>
      <w:r w:rsidRPr="003113C1">
        <w:rPr>
          <w:rFonts w:asciiTheme="minorHAnsi" w:eastAsiaTheme="minorEastAsia" w:hAnsiTheme="minorHAnsi" w:cstheme="minorHAnsi"/>
          <w:szCs w:val="22"/>
          <w:lang w:val="en-US"/>
        </w:rPr>
        <w:t xml:space="preserve"> group (ANTAC, 2020) .</w:t>
      </w:r>
    </w:p>
    <w:p w14:paraId="0FA3852C" w14:textId="77777777" w:rsidR="0074293C" w:rsidRPr="003113C1" w:rsidRDefault="0074293C" w:rsidP="0074293C">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Aggregates used in civil construction are the most consumed mineral inputs worldwide. The construction industry uses about 50% of the mineral resources produced in the world, many of which are non-renewable. The products of these activities most used in civil construction are cement, lime and fine aggregates (sand) and coarse aggregates (gravel) (GUACELLI, 2010).</w:t>
      </w:r>
    </w:p>
    <w:p w14:paraId="0F38B44A" w14:textId="77777777" w:rsidR="0074293C" w:rsidRPr="003113C1" w:rsidRDefault="0074293C" w:rsidP="0074293C">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As aggregates are natural resources, their extraction is almost always far from the place of use and added to the fact that environmental inspection bodies are increasingly restrictive regarding the granting of new deposits, the final price of the aggregate tends to be increasingly high and its availability increasingly scarce (VALVERDE, 2001).</w:t>
      </w:r>
    </w:p>
    <w:p w14:paraId="0D69436B" w14:textId="77777777" w:rsidR="0074293C" w:rsidRPr="003113C1" w:rsidRDefault="0074293C" w:rsidP="0074293C">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The extraction of natural sand is increasingly complex due to municipal and state laws, which follow the guidelines of Law no. 12,651, of 2012, which regulates the use and recovery of river beds and floodplains, in relation to available natural resources. Concern for the environment and the search for alternative materials reach all those who know that these reserves are scarce and some of them are not renewable. (TOKARSKI, 2017).</w:t>
      </w:r>
    </w:p>
    <w:p w14:paraId="1A4C0CC1" w14:textId="77777777" w:rsidR="0074293C" w:rsidRPr="003113C1" w:rsidRDefault="0074293C" w:rsidP="0074293C">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Restrictions on the extraction of natural sand do not, however, reduce the need for its use, since statistical surveys show a high sustained consumption of this aggregate in Brazil. The demand for alternatives that can replace them with efficiency and quality goes through the process of raising awareness of research and studies to find the right technical and economic alternative. (LA SERNA E REZENDE, 2009).</w:t>
      </w:r>
    </w:p>
    <w:p w14:paraId="657D5464" w14:textId="59DB01F8" w:rsidR="008B227B" w:rsidRDefault="0074293C" w:rsidP="00CD2B9B">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In Brazil, the growth of GDP (Gross Domestic Product) is directly related to the civil construction sector, which is the sector with the highest generation of jobs. The consumption of mineral resources in civil construction is directly linked to the growth in demand for goods and services and population growth, as shown in Figure 1 (BRASIL MINERAL, 2020).</w:t>
      </w:r>
    </w:p>
    <w:p w14:paraId="41E76787" w14:textId="77777777" w:rsidR="00CD2B9B" w:rsidRPr="003113C1" w:rsidRDefault="00CD2B9B" w:rsidP="00CD2B9B">
      <w:pPr>
        <w:rPr>
          <w:rFonts w:asciiTheme="minorHAnsi" w:eastAsiaTheme="minorEastAsia" w:hAnsiTheme="minorHAnsi" w:cstheme="minorHAnsi"/>
          <w:szCs w:val="22"/>
          <w:lang w:val="en-US"/>
        </w:rPr>
      </w:pPr>
    </w:p>
    <w:p w14:paraId="7989FFF7" w14:textId="77777777" w:rsidR="007E5ADE" w:rsidRPr="003113C1" w:rsidRDefault="007E5ADE" w:rsidP="007E5ADE">
      <w:pPr>
        <w:jc w:val="center"/>
        <w:rPr>
          <w:b/>
          <w:bCs/>
          <w:sz w:val="18"/>
          <w:szCs w:val="18"/>
          <w:lang w:val="en-US"/>
        </w:rPr>
      </w:pPr>
      <w:r w:rsidRPr="003113C1">
        <w:rPr>
          <w:b/>
          <w:bCs/>
          <w:sz w:val="18"/>
          <w:szCs w:val="18"/>
          <w:lang w:val="en-US"/>
        </w:rPr>
        <w:t>Figure 1: Aggregate production compared to GDP</w:t>
      </w:r>
    </w:p>
    <w:p w14:paraId="4CE9F25C" w14:textId="2CB2C9FE" w:rsidR="00CC5F45" w:rsidRPr="00AB1965" w:rsidRDefault="003734FF" w:rsidP="00CC5F45">
      <w:pPr>
        <w:ind w:firstLine="0"/>
        <w:jc w:val="center"/>
        <w:rPr>
          <w:rFonts w:asciiTheme="minorHAnsi" w:eastAsiaTheme="minorEastAsia" w:hAnsiTheme="minorHAnsi" w:cstheme="minorHAnsi"/>
          <w:szCs w:val="22"/>
        </w:rPr>
      </w:pPr>
      <w:r>
        <w:rPr>
          <w:noProof/>
        </w:rPr>
        <w:drawing>
          <wp:inline distT="0" distB="0" distL="0" distR="0" wp14:anchorId="61FBDAF4" wp14:editId="2F54E21D">
            <wp:extent cx="5612130" cy="3777615"/>
            <wp:effectExtent l="0" t="0" r="762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777615"/>
                    </a:xfrm>
                    <a:prstGeom prst="rect">
                      <a:avLst/>
                    </a:prstGeom>
                  </pic:spPr>
                </pic:pic>
              </a:graphicData>
            </a:graphic>
          </wp:inline>
        </w:drawing>
      </w:r>
    </w:p>
    <w:p w14:paraId="79B76191" w14:textId="77777777" w:rsidR="007E5ADE" w:rsidRPr="003113C1" w:rsidRDefault="007E5ADE" w:rsidP="007E5ADE">
      <w:pPr>
        <w:jc w:val="center"/>
        <w:rPr>
          <w:rFonts w:asciiTheme="minorHAnsi" w:eastAsiaTheme="minorEastAsia" w:hAnsiTheme="minorHAnsi" w:cstheme="minorHAnsi"/>
          <w:bCs/>
          <w:noProof/>
          <w:szCs w:val="22"/>
          <w:lang w:val="en-US"/>
        </w:rPr>
      </w:pPr>
      <w:r w:rsidRPr="003113C1">
        <w:rPr>
          <w:bCs/>
          <w:sz w:val="18"/>
          <w:szCs w:val="18"/>
          <w:lang w:val="en-US"/>
        </w:rPr>
        <w:t xml:space="preserve">Source: </w:t>
      </w:r>
      <w:proofErr w:type="spellStart"/>
      <w:r w:rsidRPr="003113C1">
        <w:rPr>
          <w:bCs/>
          <w:sz w:val="18"/>
          <w:szCs w:val="18"/>
          <w:lang w:val="en-US"/>
        </w:rPr>
        <w:t>Brasil</w:t>
      </w:r>
      <w:proofErr w:type="spellEnd"/>
      <w:r w:rsidRPr="003113C1">
        <w:rPr>
          <w:bCs/>
          <w:sz w:val="18"/>
          <w:szCs w:val="18"/>
          <w:lang w:val="en-US"/>
        </w:rPr>
        <w:t xml:space="preserve"> Mineral (2020).</w:t>
      </w:r>
    </w:p>
    <w:p w14:paraId="60538018" w14:textId="77777777" w:rsidR="00411DA4" w:rsidRPr="003113C1" w:rsidRDefault="00411DA4" w:rsidP="00411DA4">
      <w:pPr>
        <w:jc w:val="center"/>
        <w:rPr>
          <w:rFonts w:asciiTheme="minorHAnsi" w:eastAsiaTheme="minorEastAsia" w:hAnsiTheme="minorHAnsi" w:cstheme="minorHAnsi"/>
          <w:bCs/>
          <w:noProof/>
          <w:szCs w:val="22"/>
          <w:lang w:val="en-US"/>
        </w:rPr>
      </w:pPr>
    </w:p>
    <w:p w14:paraId="65909C81" w14:textId="77777777" w:rsidR="0074293C" w:rsidRPr="003113C1" w:rsidRDefault="0074293C" w:rsidP="0074293C">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 xml:space="preserve">For </w:t>
      </w:r>
      <w:proofErr w:type="spellStart"/>
      <w:r w:rsidRPr="003113C1">
        <w:rPr>
          <w:rFonts w:asciiTheme="minorHAnsi" w:eastAsiaTheme="minorEastAsia" w:hAnsiTheme="minorHAnsi" w:cstheme="minorHAnsi"/>
          <w:szCs w:val="22"/>
          <w:lang w:val="en-US"/>
        </w:rPr>
        <w:t>Menossi</w:t>
      </w:r>
      <w:proofErr w:type="spellEnd"/>
      <w:r w:rsidRPr="003113C1">
        <w:rPr>
          <w:rFonts w:asciiTheme="minorHAnsi" w:eastAsiaTheme="minorEastAsia" w:hAnsiTheme="minorHAnsi" w:cstheme="minorHAnsi"/>
          <w:szCs w:val="22"/>
          <w:lang w:val="en-US"/>
        </w:rPr>
        <w:t xml:space="preserve"> et. al. (2010) there is a need to find a new alternative material to replace the river sand, as its extraction generates excessive erosion of the river causing environmental damage that must be avoided. Even so, according to the authors, many researchers find several materials that can replace river sand, one of the main materials being the by-products generated in the quarries, the so-called stone dust or crushed sand. Using different proportions of these materials; In combination with the river sand required in the mortar, good results in terms of use and durability can be obtained.</w:t>
      </w:r>
    </w:p>
    <w:p w14:paraId="77D0F85F" w14:textId="77777777" w:rsidR="0074293C" w:rsidRPr="003113C1" w:rsidRDefault="0074293C" w:rsidP="0074293C">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From an economic point of view, the lower cost of crushed sand in relation to river sand in regions where this product is scarce or far from supply centers is of great importance. From an environmental point of view, the fact that crushed sand came to complete the demand generated due to restrictions imposed on the extraction of sand from river beds can be mentioned. (PANDOLFO e MASUERO, 2005).</w:t>
      </w:r>
    </w:p>
    <w:p w14:paraId="26D549DA" w14:textId="77777777" w:rsidR="0074293C" w:rsidRPr="003113C1" w:rsidRDefault="0074293C" w:rsidP="0074293C">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 xml:space="preserve">Sustainability must be present in all projects from their inception. For this, the use of new materials to replace the traditional ones has been a good alternative to minimize the impacts on the environment. As an alternative to the use of natural sand, the use of crushed sand appears. Research on the replacement of natural sand by crushed sand from basaltic rocks is incipient in Brazil, with a good potential for use in the manufacture of coating mortars. </w:t>
      </w:r>
    </w:p>
    <w:p w14:paraId="5F7EF50E" w14:textId="77777777" w:rsidR="0074293C" w:rsidRPr="003113C1" w:rsidRDefault="0074293C" w:rsidP="0074293C">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One of the most important tests to evaluate the quality of the mortar is the tensile bond strength test. NBR 13528 (ABNT, 2019) defines adhesion as the property of the coating to resist normal and tangential stresses acting at the interface with the substrate, in addition to evaluating the interaction between the constituent layers of the coating system (base, base preparation and coating) . This standard proposes the test procedures for determining the tensile bond strength test.</w:t>
      </w:r>
    </w:p>
    <w:p w14:paraId="248BF128" w14:textId="77777777" w:rsidR="0074293C" w:rsidRPr="003113C1" w:rsidRDefault="0074293C" w:rsidP="0074293C">
      <w:pPr>
        <w:rPr>
          <w:lang w:val="en-US"/>
        </w:rPr>
      </w:pPr>
      <w:r w:rsidRPr="003113C1">
        <w:rPr>
          <w:lang w:val="en-US"/>
        </w:rPr>
        <w:t xml:space="preserve">According to Araújo (2014), adhesion is one of the most important properties in the analysis of mortar performance, which makes it possible to analyze its fixation to the substrate that was adhered. </w:t>
      </w:r>
      <w:proofErr w:type="spellStart"/>
      <w:r w:rsidRPr="003113C1">
        <w:rPr>
          <w:lang w:val="en-US"/>
        </w:rPr>
        <w:t>Thurler</w:t>
      </w:r>
      <w:proofErr w:type="spellEnd"/>
      <w:r w:rsidRPr="003113C1">
        <w:rPr>
          <w:lang w:val="en-US"/>
        </w:rPr>
        <w:t xml:space="preserve"> and Ferreira (1995) define adhesion as the bond of an atomic or molecular nature existing at the interface between a solid body and any other. Pereira (2012) states that this bond can be both physical obtained by the setting between the substrate and the adhesive, and chemical obtained through Van Der Walls electrostatic forces. Thus, </w:t>
      </w:r>
      <w:proofErr w:type="spellStart"/>
      <w:r w:rsidRPr="003113C1">
        <w:rPr>
          <w:lang w:val="en-US"/>
        </w:rPr>
        <w:t>Carasek</w:t>
      </w:r>
      <w:proofErr w:type="spellEnd"/>
      <w:r w:rsidRPr="003113C1">
        <w:rPr>
          <w:lang w:val="en-US"/>
        </w:rPr>
        <w:t xml:space="preserve"> (1996) clarifies that adherence is related to interactions resulting from chemical or physical-chemical phenomena.</w:t>
      </w:r>
    </w:p>
    <w:p w14:paraId="27AF418E" w14:textId="77777777" w:rsidR="0074293C" w:rsidRPr="003113C1" w:rsidRDefault="0074293C" w:rsidP="0074293C">
      <w:pPr>
        <w:rPr>
          <w:lang w:val="en-US"/>
        </w:rPr>
      </w:pPr>
      <w:r w:rsidRPr="003113C1">
        <w:rPr>
          <w:lang w:val="en-US"/>
        </w:rPr>
        <w:t>NBR 13749 (ABNT, 2014) determines that mortar coatings for internal locations have a minimum bond strength of 0.20 MPa for internal walls and ceilings. For external sites, they must have a minimum bond strength of 0.30 MPa at 28 days of age.</w:t>
      </w:r>
    </w:p>
    <w:p w14:paraId="3FCFA4C0" w14:textId="77777777" w:rsidR="0074293C" w:rsidRPr="003113C1" w:rsidRDefault="0074293C" w:rsidP="0074293C">
      <w:pPr>
        <w:rPr>
          <w:lang w:val="en-US"/>
        </w:rPr>
      </w:pPr>
      <w:r w:rsidRPr="003113C1">
        <w:rPr>
          <w:lang w:val="en-US"/>
        </w:rPr>
        <w:t>Among the authors surveyed, who studied the incorporation of crushed sand in the mortar, we can see that only three authors performed the tensile bond test. This may be due to the fact that this type of assay requires several pieces of equipment, which are not always available to researchers.</w:t>
      </w:r>
    </w:p>
    <w:p w14:paraId="1BF034A4" w14:textId="77777777" w:rsidR="0074293C" w:rsidRPr="003113C1" w:rsidRDefault="0074293C" w:rsidP="0074293C">
      <w:pPr>
        <w:rPr>
          <w:lang w:val="en-US"/>
        </w:rPr>
      </w:pPr>
      <w:r w:rsidRPr="003113C1">
        <w:rPr>
          <w:lang w:val="en-US"/>
        </w:rPr>
        <w:t>In general, few authors have researched on the replacement of natural sand by crushed sand in mortars for coating walls and ceilings, this creates a research gap in the area, which corroborates to justify the importance of more research on this topic. Table 1 shows the results found by the authors in the tensile adhesion test.</w:t>
      </w:r>
    </w:p>
    <w:p w14:paraId="692037B7" w14:textId="77777777" w:rsidR="0074293C" w:rsidRPr="003113C1" w:rsidRDefault="0074293C" w:rsidP="0074293C">
      <w:pPr>
        <w:rPr>
          <w:lang w:val="en-US"/>
        </w:rPr>
      </w:pPr>
      <w:r w:rsidRPr="003113C1">
        <w:rPr>
          <w:lang w:val="en-US"/>
        </w:rPr>
        <w:t>Among the results found by the authors, we can note that Rosa (2013) and Tokarski (2017) observed gains in tensile adhesion as the percentage of crushed sand in the mortar increased. In general, this increase is noticed up to 30 or 40% of crushed sand, higher values tend to decrease the value of traction adhesion, when compared to the reference mix (100% of natural sand).</w:t>
      </w:r>
    </w:p>
    <w:p w14:paraId="140653E8" w14:textId="77777777" w:rsidR="0074293C" w:rsidRPr="003113C1" w:rsidRDefault="0074293C" w:rsidP="0074293C">
      <w:pPr>
        <w:rPr>
          <w:lang w:val="en-US"/>
        </w:rPr>
      </w:pPr>
      <w:proofErr w:type="spellStart"/>
      <w:r w:rsidRPr="003113C1">
        <w:rPr>
          <w:lang w:val="en-US"/>
        </w:rPr>
        <w:t>Diógenes</w:t>
      </w:r>
      <w:proofErr w:type="spellEnd"/>
      <w:r w:rsidRPr="003113C1">
        <w:rPr>
          <w:lang w:val="en-US"/>
        </w:rPr>
        <w:t xml:space="preserve"> (2016) obtained values close to 0.20 MPa (minimum value for internal coatings), this may be due to the fact that the author is the only one who was researching sands in the northeast region of Brazil, while Rosa (2013) and Tokarski (2017) worked with sands from the southern region of Brazil. And because they are natural resources, the sands tend to vary a lot in their characteristics, according to their geographical location.</w:t>
      </w:r>
    </w:p>
    <w:p w14:paraId="4B2D00B7" w14:textId="77777777" w:rsidR="007E5ADE" w:rsidRPr="003113C1" w:rsidRDefault="007E5ADE" w:rsidP="0074293C">
      <w:pPr>
        <w:rPr>
          <w:lang w:val="en-US"/>
        </w:rPr>
      </w:pPr>
    </w:p>
    <w:p w14:paraId="18813A8F" w14:textId="77777777" w:rsidR="007E5ADE" w:rsidRPr="003113C1" w:rsidRDefault="007E5ADE" w:rsidP="0074293C">
      <w:pPr>
        <w:rPr>
          <w:lang w:val="en-US"/>
        </w:rPr>
      </w:pPr>
    </w:p>
    <w:p w14:paraId="30B03DC4" w14:textId="77777777" w:rsidR="007E5ADE" w:rsidRPr="003113C1" w:rsidRDefault="007E5ADE" w:rsidP="0074293C">
      <w:pPr>
        <w:rPr>
          <w:lang w:val="en-US"/>
        </w:rPr>
      </w:pPr>
    </w:p>
    <w:p w14:paraId="743E5C6B" w14:textId="77777777" w:rsidR="007E5ADE" w:rsidRPr="003113C1" w:rsidRDefault="007E5ADE" w:rsidP="0074293C">
      <w:pPr>
        <w:rPr>
          <w:lang w:val="en-US"/>
        </w:rPr>
      </w:pPr>
    </w:p>
    <w:p w14:paraId="176C7B5F" w14:textId="77777777" w:rsidR="007E5ADE" w:rsidRPr="003113C1" w:rsidRDefault="007E5ADE" w:rsidP="0074293C">
      <w:pPr>
        <w:rPr>
          <w:lang w:val="en-US"/>
        </w:rPr>
      </w:pPr>
    </w:p>
    <w:p w14:paraId="37C5A0C9" w14:textId="77777777" w:rsidR="007E5ADE" w:rsidRPr="003113C1" w:rsidRDefault="007E5ADE" w:rsidP="0074293C">
      <w:pPr>
        <w:rPr>
          <w:lang w:val="en-US"/>
        </w:rPr>
      </w:pPr>
    </w:p>
    <w:p w14:paraId="33B61E7B" w14:textId="77777777" w:rsidR="007E5ADE" w:rsidRPr="003113C1" w:rsidRDefault="007E5ADE" w:rsidP="0074293C">
      <w:pPr>
        <w:rPr>
          <w:lang w:val="en-US"/>
        </w:rPr>
      </w:pPr>
    </w:p>
    <w:p w14:paraId="3312882F" w14:textId="77777777" w:rsidR="003113C1" w:rsidRPr="003113C1" w:rsidRDefault="003113C1" w:rsidP="00CC5F45">
      <w:pPr>
        <w:rPr>
          <w:highlight w:val="white"/>
          <w:lang w:val="en-US"/>
        </w:rPr>
      </w:pPr>
    </w:p>
    <w:p w14:paraId="03576792" w14:textId="77777777" w:rsidR="007E5ADE" w:rsidRPr="003113C1" w:rsidRDefault="007E5ADE" w:rsidP="007E5ADE">
      <w:pPr>
        <w:ind w:firstLine="0"/>
        <w:jc w:val="center"/>
        <w:rPr>
          <w:b/>
          <w:bCs/>
          <w:sz w:val="18"/>
          <w:szCs w:val="18"/>
          <w:lang w:val="en-US"/>
        </w:rPr>
      </w:pPr>
      <w:r w:rsidRPr="003113C1">
        <w:rPr>
          <w:b/>
          <w:bCs/>
          <w:sz w:val="18"/>
          <w:szCs w:val="18"/>
          <w:lang w:val="en-US"/>
        </w:rPr>
        <w:t>Table 1: Results of adherence to traction found by the authors</w:t>
      </w:r>
    </w:p>
    <w:tbl>
      <w:tblPr>
        <w:tblW w:w="4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7"/>
        <w:gridCol w:w="1115"/>
        <w:gridCol w:w="1525"/>
        <w:gridCol w:w="13"/>
      </w:tblGrid>
      <w:tr w:rsidR="007E5ADE" w:rsidRPr="00D46B3A" w14:paraId="6A2B4332" w14:textId="77777777" w:rsidTr="00D46B3A">
        <w:trPr>
          <w:gridAfter w:val="1"/>
          <w:wAfter w:w="13" w:type="dxa"/>
          <w:trHeight w:val="622"/>
          <w:jc w:val="center"/>
        </w:trPr>
        <w:tc>
          <w:tcPr>
            <w:tcW w:w="1697" w:type="dxa"/>
            <w:shd w:val="clear" w:color="auto" w:fill="D9D9D9"/>
            <w:vAlign w:val="center"/>
          </w:tcPr>
          <w:p w14:paraId="177F0892" w14:textId="7A4AD1AE" w:rsidR="007E5ADE" w:rsidRPr="00D46B3A" w:rsidRDefault="007E5ADE" w:rsidP="007E5ADE">
            <w:pPr>
              <w:spacing w:line="240" w:lineRule="auto"/>
              <w:ind w:firstLine="0"/>
              <w:jc w:val="center"/>
              <w:rPr>
                <w:rFonts w:asciiTheme="minorHAnsi" w:eastAsia="Arial" w:hAnsiTheme="minorHAnsi" w:cstheme="minorHAnsi"/>
                <w:b/>
                <w:sz w:val="20"/>
                <w:szCs w:val="20"/>
                <w:lang w:eastAsia="en-US"/>
              </w:rPr>
            </w:pPr>
            <w:proofErr w:type="spellStart"/>
            <w:r w:rsidRPr="00D46B3A">
              <w:rPr>
                <w:rFonts w:asciiTheme="minorHAnsi" w:eastAsia="Arial" w:hAnsiTheme="minorHAnsi" w:cstheme="minorHAnsi"/>
                <w:b/>
                <w:sz w:val="20"/>
                <w:szCs w:val="20"/>
                <w:lang w:eastAsia="en-US"/>
              </w:rPr>
              <w:t>Author</w:t>
            </w:r>
            <w:proofErr w:type="spellEnd"/>
            <w:r w:rsidRPr="00D46B3A">
              <w:rPr>
                <w:rFonts w:asciiTheme="minorHAnsi" w:eastAsia="Arial" w:hAnsiTheme="minorHAnsi" w:cstheme="minorHAnsi"/>
                <w:b/>
                <w:sz w:val="20"/>
                <w:szCs w:val="20"/>
                <w:lang w:eastAsia="en-US"/>
              </w:rPr>
              <w:t>(s)</w:t>
            </w:r>
          </w:p>
        </w:tc>
        <w:tc>
          <w:tcPr>
            <w:tcW w:w="1115" w:type="dxa"/>
            <w:shd w:val="clear" w:color="auto" w:fill="D9D9D9"/>
            <w:vAlign w:val="center"/>
          </w:tcPr>
          <w:p w14:paraId="7F78971C" w14:textId="724BD55C" w:rsidR="007E5ADE" w:rsidRPr="00D46B3A" w:rsidRDefault="007E5ADE" w:rsidP="007E5ADE">
            <w:pPr>
              <w:spacing w:line="240" w:lineRule="auto"/>
              <w:ind w:firstLine="0"/>
              <w:jc w:val="center"/>
              <w:rPr>
                <w:rFonts w:asciiTheme="minorHAnsi" w:eastAsia="Arial" w:hAnsiTheme="minorHAnsi" w:cstheme="minorHAnsi"/>
                <w:b/>
                <w:sz w:val="20"/>
                <w:szCs w:val="20"/>
                <w:lang w:eastAsia="en-US"/>
              </w:rPr>
            </w:pPr>
            <w:r w:rsidRPr="00D46B3A">
              <w:rPr>
                <w:rFonts w:asciiTheme="minorHAnsi" w:eastAsia="Arial" w:hAnsiTheme="minorHAnsi" w:cstheme="minorHAnsi"/>
                <w:b/>
                <w:sz w:val="20"/>
                <w:szCs w:val="20"/>
                <w:lang w:eastAsia="en-US"/>
              </w:rPr>
              <w:t>Traces (%)</w:t>
            </w:r>
          </w:p>
        </w:tc>
        <w:tc>
          <w:tcPr>
            <w:tcW w:w="1525" w:type="dxa"/>
            <w:shd w:val="clear" w:color="auto" w:fill="D9D9D9"/>
            <w:vAlign w:val="center"/>
          </w:tcPr>
          <w:p w14:paraId="7D9C2458" w14:textId="109B43CE" w:rsidR="007E5ADE" w:rsidRPr="00D46B3A" w:rsidRDefault="007E5ADE" w:rsidP="007E5ADE">
            <w:pPr>
              <w:spacing w:line="240" w:lineRule="auto"/>
              <w:ind w:firstLine="0"/>
              <w:jc w:val="center"/>
              <w:rPr>
                <w:rFonts w:asciiTheme="minorHAnsi" w:eastAsia="Arial" w:hAnsiTheme="minorHAnsi" w:cstheme="minorHAnsi"/>
                <w:b/>
                <w:sz w:val="20"/>
                <w:szCs w:val="20"/>
                <w:lang w:eastAsia="en-US"/>
              </w:rPr>
            </w:pPr>
            <w:proofErr w:type="spellStart"/>
            <w:r w:rsidRPr="00D46B3A">
              <w:rPr>
                <w:rFonts w:asciiTheme="minorHAnsi" w:eastAsia="Arial" w:hAnsiTheme="minorHAnsi" w:cstheme="minorHAnsi"/>
                <w:b/>
                <w:sz w:val="20"/>
                <w:szCs w:val="20"/>
                <w:lang w:eastAsia="en-US"/>
              </w:rPr>
              <w:t>Traction</w:t>
            </w:r>
            <w:proofErr w:type="spellEnd"/>
            <w:r w:rsidRPr="00D46B3A">
              <w:rPr>
                <w:rFonts w:asciiTheme="minorHAnsi" w:eastAsia="Arial" w:hAnsiTheme="minorHAnsi" w:cstheme="minorHAnsi"/>
                <w:b/>
                <w:sz w:val="20"/>
                <w:szCs w:val="20"/>
                <w:lang w:eastAsia="en-US"/>
              </w:rPr>
              <w:t xml:space="preserve"> </w:t>
            </w:r>
            <w:proofErr w:type="spellStart"/>
            <w:r w:rsidRPr="00D46B3A">
              <w:rPr>
                <w:rFonts w:asciiTheme="minorHAnsi" w:eastAsia="Arial" w:hAnsiTheme="minorHAnsi" w:cstheme="minorHAnsi"/>
                <w:b/>
                <w:sz w:val="20"/>
                <w:szCs w:val="20"/>
                <w:lang w:eastAsia="en-US"/>
              </w:rPr>
              <w:t>adhesion</w:t>
            </w:r>
            <w:proofErr w:type="spellEnd"/>
            <w:r w:rsidRPr="00D46B3A">
              <w:rPr>
                <w:rFonts w:asciiTheme="minorHAnsi" w:eastAsia="Arial" w:hAnsiTheme="minorHAnsi" w:cstheme="minorHAnsi"/>
                <w:b/>
                <w:sz w:val="20"/>
                <w:szCs w:val="20"/>
                <w:lang w:eastAsia="en-US"/>
              </w:rPr>
              <w:t xml:space="preserve"> (MPa)</w:t>
            </w:r>
          </w:p>
        </w:tc>
      </w:tr>
      <w:tr w:rsidR="00D46B3A" w:rsidRPr="00D46B3A" w14:paraId="046B4217" w14:textId="77777777" w:rsidTr="00D46B3A">
        <w:trPr>
          <w:gridAfter w:val="1"/>
          <w:wAfter w:w="13" w:type="dxa"/>
          <w:trHeight w:val="224"/>
          <w:jc w:val="center"/>
        </w:trPr>
        <w:tc>
          <w:tcPr>
            <w:tcW w:w="1697" w:type="dxa"/>
            <w:vMerge w:val="restart"/>
            <w:shd w:val="clear" w:color="auto" w:fill="auto"/>
            <w:vAlign w:val="center"/>
          </w:tcPr>
          <w:p w14:paraId="4DBBE5A9"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Rosa (2013)</w:t>
            </w:r>
          </w:p>
        </w:tc>
        <w:tc>
          <w:tcPr>
            <w:tcW w:w="1115" w:type="dxa"/>
            <w:shd w:val="clear" w:color="auto" w:fill="auto"/>
            <w:vAlign w:val="center"/>
          </w:tcPr>
          <w:p w14:paraId="3C666B6C" w14:textId="59197F30" w:rsidR="00D46B3A" w:rsidRPr="00D46B3A" w:rsidRDefault="00131B1B" w:rsidP="00D46B3A">
            <w:pPr>
              <w:spacing w:line="240" w:lineRule="auto"/>
              <w:ind w:firstLine="0"/>
              <w:jc w:val="center"/>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AB</w:t>
            </w:r>
            <w:r w:rsidR="00D46B3A" w:rsidRPr="00D46B3A">
              <w:rPr>
                <w:rFonts w:asciiTheme="minorHAnsi" w:eastAsia="Arial" w:hAnsiTheme="minorHAnsi" w:cstheme="minorHAnsi"/>
                <w:sz w:val="20"/>
                <w:szCs w:val="20"/>
                <w:lang w:eastAsia="en-US"/>
              </w:rPr>
              <w:t>1,5</w:t>
            </w:r>
          </w:p>
        </w:tc>
        <w:tc>
          <w:tcPr>
            <w:tcW w:w="1525" w:type="dxa"/>
          </w:tcPr>
          <w:p w14:paraId="33E572A0"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0,28</w:t>
            </w:r>
          </w:p>
        </w:tc>
      </w:tr>
      <w:tr w:rsidR="00D46B3A" w:rsidRPr="00D46B3A" w14:paraId="79B9A26F" w14:textId="77777777" w:rsidTr="00D46B3A">
        <w:trPr>
          <w:gridAfter w:val="1"/>
          <w:wAfter w:w="13" w:type="dxa"/>
          <w:trHeight w:val="224"/>
          <w:jc w:val="center"/>
        </w:trPr>
        <w:tc>
          <w:tcPr>
            <w:tcW w:w="1697" w:type="dxa"/>
            <w:vMerge/>
            <w:shd w:val="clear" w:color="auto" w:fill="auto"/>
            <w:vAlign w:val="center"/>
          </w:tcPr>
          <w:p w14:paraId="21D3174B"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auto"/>
            <w:vAlign w:val="center"/>
          </w:tcPr>
          <w:p w14:paraId="3A314ECB" w14:textId="4869A28B" w:rsidR="00D46B3A" w:rsidRPr="00D46B3A" w:rsidRDefault="00131B1B" w:rsidP="00D46B3A">
            <w:pPr>
              <w:spacing w:line="240" w:lineRule="auto"/>
              <w:ind w:firstLine="0"/>
              <w:jc w:val="center"/>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AB</w:t>
            </w:r>
            <w:r w:rsidR="00D46B3A" w:rsidRPr="00D46B3A">
              <w:rPr>
                <w:rFonts w:asciiTheme="minorHAnsi" w:eastAsia="Arial" w:hAnsiTheme="minorHAnsi" w:cstheme="minorHAnsi"/>
                <w:sz w:val="20"/>
                <w:szCs w:val="20"/>
                <w:lang w:eastAsia="en-US"/>
              </w:rPr>
              <w:t>6</w:t>
            </w:r>
          </w:p>
        </w:tc>
        <w:tc>
          <w:tcPr>
            <w:tcW w:w="1525" w:type="dxa"/>
          </w:tcPr>
          <w:p w14:paraId="336D0DDD"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0,27</w:t>
            </w:r>
          </w:p>
        </w:tc>
      </w:tr>
      <w:tr w:rsidR="00D46B3A" w:rsidRPr="00D46B3A" w14:paraId="6CA0B5EA" w14:textId="77777777" w:rsidTr="00D46B3A">
        <w:trPr>
          <w:gridAfter w:val="1"/>
          <w:wAfter w:w="13" w:type="dxa"/>
          <w:trHeight w:val="224"/>
          <w:jc w:val="center"/>
        </w:trPr>
        <w:tc>
          <w:tcPr>
            <w:tcW w:w="1697" w:type="dxa"/>
            <w:vMerge/>
            <w:shd w:val="clear" w:color="auto" w:fill="auto"/>
            <w:vAlign w:val="center"/>
          </w:tcPr>
          <w:p w14:paraId="619983A5"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auto"/>
            <w:vAlign w:val="center"/>
          </w:tcPr>
          <w:p w14:paraId="595C2C94" w14:textId="3749A1F8" w:rsidR="00D46B3A" w:rsidRPr="00D46B3A" w:rsidRDefault="00131B1B" w:rsidP="00D46B3A">
            <w:pPr>
              <w:spacing w:line="240" w:lineRule="auto"/>
              <w:ind w:firstLine="0"/>
              <w:jc w:val="center"/>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AB</w:t>
            </w:r>
            <w:r w:rsidR="00D46B3A" w:rsidRPr="00D46B3A">
              <w:rPr>
                <w:rFonts w:asciiTheme="minorHAnsi" w:eastAsia="Arial" w:hAnsiTheme="minorHAnsi" w:cstheme="minorHAnsi"/>
                <w:sz w:val="20"/>
                <w:szCs w:val="20"/>
                <w:lang w:eastAsia="en-US"/>
              </w:rPr>
              <w:t>10</w:t>
            </w:r>
          </w:p>
        </w:tc>
        <w:tc>
          <w:tcPr>
            <w:tcW w:w="1525" w:type="dxa"/>
          </w:tcPr>
          <w:p w14:paraId="45DDE4D6"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0,39</w:t>
            </w:r>
          </w:p>
        </w:tc>
      </w:tr>
      <w:tr w:rsidR="00D46B3A" w:rsidRPr="00D46B3A" w14:paraId="01DFD6FA" w14:textId="77777777" w:rsidTr="00D46B3A">
        <w:trPr>
          <w:gridAfter w:val="1"/>
          <w:wAfter w:w="13" w:type="dxa"/>
          <w:trHeight w:val="224"/>
          <w:jc w:val="center"/>
        </w:trPr>
        <w:tc>
          <w:tcPr>
            <w:tcW w:w="1697" w:type="dxa"/>
            <w:vMerge/>
            <w:shd w:val="clear" w:color="auto" w:fill="auto"/>
            <w:vAlign w:val="center"/>
          </w:tcPr>
          <w:p w14:paraId="6C6FB97B"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auto"/>
            <w:vAlign w:val="center"/>
          </w:tcPr>
          <w:p w14:paraId="152B9E0B" w14:textId="23D2484C" w:rsidR="00D46B3A" w:rsidRPr="00D46B3A" w:rsidRDefault="00131B1B" w:rsidP="00D46B3A">
            <w:pPr>
              <w:spacing w:line="240" w:lineRule="auto"/>
              <w:ind w:firstLine="0"/>
              <w:jc w:val="center"/>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AB</w:t>
            </w:r>
            <w:r w:rsidR="00D46B3A" w:rsidRPr="00D46B3A">
              <w:rPr>
                <w:rFonts w:asciiTheme="minorHAnsi" w:eastAsia="Arial" w:hAnsiTheme="minorHAnsi" w:cstheme="minorHAnsi"/>
                <w:sz w:val="20"/>
                <w:szCs w:val="20"/>
                <w:lang w:eastAsia="en-US"/>
              </w:rPr>
              <w:t>20</w:t>
            </w:r>
          </w:p>
        </w:tc>
        <w:tc>
          <w:tcPr>
            <w:tcW w:w="1525" w:type="dxa"/>
          </w:tcPr>
          <w:p w14:paraId="2C102172"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0,29</w:t>
            </w:r>
          </w:p>
        </w:tc>
      </w:tr>
      <w:tr w:rsidR="00D46B3A" w:rsidRPr="00D46B3A" w14:paraId="692CB15B" w14:textId="77777777" w:rsidTr="00D46B3A">
        <w:trPr>
          <w:gridAfter w:val="1"/>
          <w:wAfter w:w="13" w:type="dxa"/>
          <w:trHeight w:val="224"/>
          <w:jc w:val="center"/>
        </w:trPr>
        <w:tc>
          <w:tcPr>
            <w:tcW w:w="1697" w:type="dxa"/>
            <w:vMerge/>
            <w:shd w:val="clear" w:color="auto" w:fill="auto"/>
            <w:vAlign w:val="center"/>
          </w:tcPr>
          <w:p w14:paraId="0346F005"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auto"/>
            <w:vAlign w:val="center"/>
          </w:tcPr>
          <w:p w14:paraId="53728FF6" w14:textId="375575F2" w:rsidR="00D46B3A" w:rsidRPr="00D46B3A" w:rsidRDefault="00131B1B" w:rsidP="00D46B3A">
            <w:pPr>
              <w:spacing w:line="240" w:lineRule="auto"/>
              <w:ind w:firstLine="0"/>
              <w:jc w:val="center"/>
              <w:rPr>
                <w:rFonts w:asciiTheme="minorHAnsi" w:eastAsia="Arial" w:hAnsiTheme="minorHAnsi" w:cstheme="minorHAnsi"/>
                <w:sz w:val="20"/>
                <w:szCs w:val="20"/>
                <w:lang w:eastAsia="en-US"/>
              </w:rPr>
            </w:pPr>
            <w:r>
              <w:rPr>
                <w:rFonts w:asciiTheme="minorHAnsi" w:eastAsia="Arial" w:hAnsiTheme="minorHAnsi" w:cstheme="minorHAnsi"/>
                <w:sz w:val="20"/>
                <w:szCs w:val="20"/>
                <w:lang w:eastAsia="en-US"/>
              </w:rPr>
              <w:t>AB</w:t>
            </w:r>
            <w:r w:rsidR="00D46B3A" w:rsidRPr="00D46B3A">
              <w:rPr>
                <w:rFonts w:asciiTheme="minorHAnsi" w:eastAsia="Arial" w:hAnsiTheme="minorHAnsi" w:cstheme="minorHAnsi"/>
                <w:sz w:val="20"/>
                <w:szCs w:val="20"/>
                <w:lang w:eastAsia="en-US"/>
              </w:rPr>
              <w:t>30</w:t>
            </w:r>
          </w:p>
        </w:tc>
        <w:tc>
          <w:tcPr>
            <w:tcW w:w="1525" w:type="dxa"/>
          </w:tcPr>
          <w:p w14:paraId="4107F41C"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0,34</w:t>
            </w:r>
          </w:p>
        </w:tc>
      </w:tr>
      <w:tr w:rsidR="00D46B3A" w:rsidRPr="00D46B3A" w14:paraId="4993ABCC" w14:textId="77777777" w:rsidTr="00D46B3A">
        <w:trPr>
          <w:gridAfter w:val="1"/>
          <w:wAfter w:w="13" w:type="dxa"/>
          <w:trHeight w:val="224"/>
          <w:jc w:val="center"/>
        </w:trPr>
        <w:tc>
          <w:tcPr>
            <w:tcW w:w="1697" w:type="dxa"/>
            <w:vMerge w:val="restart"/>
            <w:shd w:val="clear" w:color="auto" w:fill="F2F2F2"/>
            <w:vAlign w:val="center"/>
          </w:tcPr>
          <w:p w14:paraId="54A16994"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Diógenes¹ (2016)</w:t>
            </w:r>
          </w:p>
        </w:tc>
        <w:tc>
          <w:tcPr>
            <w:tcW w:w="1115" w:type="dxa"/>
            <w:shd w:val="clear" w:color="auto" w:fill="F2F2F2"/>
            <w:vAlign w:val="center"/>
          </w:tcPr>
          <w:p w14:paraId="4F5C2EDA"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AN100</w:t>
            </w:r>
          </w:p>
        </w:tc>
        <w:tc>
          <w:tcPr>
            <w:tcW w:w="1525" w:type="dxa"/>
            <w:shd w:val="clear" w:color="auto" w:fill="F2F2F2"/>
          </w:tcPr>
          <w:p w14:paraId="2ECEAB70"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0,21</w:t>
            </w:r>
          </w:p>
        </w:tc>
      </w:tr>
      <w:tr w:rsidR="00D46B3A" w:rsidRPr="00D46B3A" w14:paraId="5685D2C7" w14:textId="77777777" w:rsidTr="00D46B3A">
        <w:trPr>
          <w:gridAfter w:val="1"/>
          <w:wAfter w:w="13" w:type="dxa"/>
          <w:trHeight w:val="224"/>
          <w:jc w:val="center"/>
        </w:trPr>
        <w:tc>
          <w:tcPr>
            <w:tcW w:w="1697" w:type="dxa"/>
            <w:vMerge/>
            <w:shd w:val="clear" w:color="auto" w:fill="F2F2F2"/>
            <w:vAlign w:val="center"/>
          </w:tcPr>
          <w:p w14:paraId="41328F38"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F2F2F2"/>
            <w:vAlign w:val="center"/>
          </w:tcPr>
          <w:p w14:paraId="4BAD3694"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AB25</w:t>
            </w:r>
          </w:p>
        </w:tc>
        <w:tc>
          <w:tcPr>
            <w:tcW w:w="1525" w:type="dxa"/>
            <w:shd w:val="clear" w:color="auto" w:fill="F2F2F2"/>
          </w:tcPr>
          <w:p w14:paraId="1A1FF1A4"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0,16</w:t>
            </w:r>
          </w:p>
        </w:tc>
      </w:tr>
      <w:tr w:rsidR="00D46B3A" w:rsidRPr="00D46B3A" w14:paraId="085068DE" w14:textId="77777777" w:rsidTr="00D46B3A">
        <w:trPr>
          <w:gridAfter w:val="1"/>
          <w:wAfter w:w="13" w:type="dxa"/>
          <w:trHeight w:val="224"/>
          <w:jc w:val="center"/>
        </w:trPr>
        <w:tc>
          <w:tcPr>
            <w:tcW w:w="1697" w:type="dxa"/>
            <w:vMerge/>
            <w:shd w:val="clear" w:color="auto" w:fill="F2F2F2"/>
            <w:vAlign w:val="center"/>
          </w:tcPr>
          <w:p w14:paraId="66F410F4"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F2F2F2"/>
            <w:vAlign w:val="center"/>
          </w:tcPr>
          <w:p w14:paraId="3C3B59BA"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AB50</w:t>
            </w:r>
          </w:p>
        </w:tc>
        <w:tc>
          <w:tcPr>
            <w:tcW w:w="1525" w:type="dxa"/>
            <w:shd w:val="clear" w:color="auto" w:fill="F2F2F2"/>
          </w:tcPr>
          <w:p w14:paraId="02155AFE"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0,14</w:t>
            </w:r>
          </w:p>
        </w:tc>
      </w:tr>
      <w:tr w:rsidR="00D46B3A" w:rsidRPr="00D46B3A" w14:paraId="571B4E44" w14:textId="77777777" w:rsidTr="00D46B3A">
        <w:trPr>
          <w:gridAfter w:val="1"/>
          <w:wAfter w:w="13" w:type="dxa"/>
          <w:trHeight w:val="224"/>
          <w:jc w:val="center"/>
        </w:trPr>
        <w:tc>
          <w:tcPr>
            <w:tcW w:w="1697" w:type="dxa"/>
            <w:vMerge/>
            <w:shd w:val="clear" w:color="auto" w:fill="F2F2F2"/>
            <w:vAlign w:val="center"/>
          </w:tcPr>
          <w:p w14:paraId="0FD3AEAC"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F2F2F2"/>
            <w:vAlign w:val="center"/>
          </w:tcPr>
          <w:p w14:paraId="46E0B26C"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AB75</w:t>
            </w:r>
          </w:p>
        </w:tc>
        <w:tc>
          <w:tcPr>
            <w:tcW w:w="1525" w:type="dxa"/>
            <w:shd w:val="clear" w:color="auto" w:fill="F2F2F2"/>
          </w:tcPr>
          <w:p w14:paraId="017DEDE0"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0,21</w:t>
            </w:r>
          </w:p>
        </w:tc>
      </w:tr>
      <w:tr w:rsidR="00D46B3A" w:rsidRPr="00D46B3A" w14:paraId="1086A2F9" w14:textId="77777777" w:rsidTr="00D46B3A">
        <w:trPr>
          <w:gridAfter w:val="1"/>
          <w:wAfter w:w="13" w:type="dxa"/>
          <w:trHeight w:val="224"/>
          <w:jc w:val="center"/>
        </w:trPr>
        <w:tc>
          <w:tcPr>
            <w:tcW w:w="1697" w:type="dxa"/>
            <w:vMerge/>
            <w:shd w:val="clear" w:color="auto" w:fill="F2F2F2"/>
            <w:vAlign w:val="center"/>
          </w:tcPr>
          <w:p w14:paraId="4D9660C5"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F2F2F2"/>
            <w:vAlign w:val="center"/>
          </w:tcPr>
          <w:p w14:paraId="1D0B313F"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AB100</w:t>
            </w:r>
          </w:p>
        </w:tc>
        <w:tc>
          <w:tcPr>
            <w:tcW w:w="1525" w:type="dxa"/>
            <w:shd w:val="clear" w:color="auto" w:fill="F2F2F2"/>
          </w:tcPr>
          <w:p w14:paraId="5946E9DD"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0,19</w:t>
            </w:r>
          </w:p>
        </w:tc>
      </w:tr>
      <w:tr w:rsidR="00D46B3A" w:rsidRPr="00D46B3A" w14:paraId="2A67BDAE" w14:textId="77777777" w:rsidTr="007F1E3D">
        <w:trPr>
          <w:trHeight w:val="224"/>
          <w:jc w:val="center"/>
        </w:trPr>
        <w:tc>
          <w:tcPr>
            <w:tcW w:w="1697" w:type="dxa"/>
            <w:vMerge w:val="restart"/>
            <w:shd w:val="clear" w:color="auto" w:fill="F2F2F2"/>
            <w:vAlign w:val="center"/>
          </w:tcPr>
          <w:p w14:paraId="7C701B37"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proofErr w:type="spellStart"/>
            <w:r w:rsidRPr="00D46B3A">
              <w:rPr>
                <w:rFonts w:asciiTheme="minorHAnsi" w:eastAsia="Arial" w:hAnsiTheme="minorHAnsi" w:cstheme="minorHAnsi"/>
                <w:sz w:val="20"/>
                <w:szCs w:val="20"/>
                <w:lang w:eastAsia="en-US"/>
              </w:rPr>
              <w:t>Tokarski</w:t>
            </w:r>
            <w:proofErr w:type="spellEnd"/>
            <w:r w:rsidRPr="00D46B3A">
              <w:rPr>
                <w:rFonts w:asciiTheme="minorHAnsi" w:eastAsia="Arial" w:hAnsiTheme="minorHAnsi" w:cstheme="minorHAnsi"/>
                <w:sz w:val="20"/>
                <w:szCs w:val="20"/>
                <w:lang w:eastAsia="en-US"/>
              </w:rPr>
              <w:t xml:space="preserve"> (2017)</w:t>
            </w:r>
          </w:p>
        </w:tc>
        <w:tc>
          <w:tcPr>
            <w:tcW w:w="1115" w:type="dxa"/>
            <w:shd w:val="clear" w:color="auto" w:fill="F2F2F2"/>
            <w:vAlign w:val="center"/>
          </w:tcPr>
          <w:p w14:paraId="73D1132D"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AN100</w:t>
            </w:r>
          </w:p>
        </w:tc>
        <w:tc>
          <w:tcPr>
            <w:tcW w:w="1538" w:type="dxa"/>
            <w:gridSpan w:val="2"/>
            <w:shd w:val="clear" w:color="auto" w:fill="F2F2F2"/>
          </w:tcPr>
          <w:p w14:paraId="738402AE"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0,55</w:t>
            </w:r>
          </w:p>
        </w:tc>
      </w:tr>
      <w:tr w:rsidR="00D46B3A" w:rsidRPr="00D46B3A" w14:paraId="7410A367" w14:textId="77777777" w:rsidTr="007F1E3D">
        <w:trPr>
          <w:trHeight w:val="224"/>
          <w:jc w:val="center"/>
        </w:trPr>
        <w:tc>
          <w:tcPr>
            <w:tcW w:w="1697" w:type="dxa"/>
            <w:vMerge/>
            <w:shd w:val="clear" w:color="auto" w:fill="F2F2F2"/>
            <w:vAlign w:val="center"/>
          </w:tcPr>
          <w:p w14:paraId="68E48869"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F2F2F2"/>
            <w:vAlign w:val="center"/>
          </w:tcPr>
          <w:p w14:paraId="225219EF"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AB20</w:t>
            </w:r>
          </w:p>
        </w:tc>
        <w:tc>
          <w:tcPr>
            <w:tcW w:w="1538" w:type="dxa"/>
            <w:gridSpan w:val="2"/>
            <w:shd w:val="clear" w:color="auto" w:fill="F2F2F2"/>
          </w:tcPr>
          <w:p w14:paraId="284EDA12"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0,73</w:t>
            </w:r>
          </w:p>
        </w:tc>
      </w:tr>
      <w:tr w:rsidR="00D46B3A" w:rsidRPr="00D46B3A" w14:paraId="49C38C28" w14:textId="77777777" w:rsidTr="007F1E3D">
        <w:trPr>
          <w:trHeight w:val="224"/>
          <w:jc w:val="center"/>
        </w:trPr>
        <w:tc>
          <w:tcPr>
            <w:tcW w:w="1697" w:type="dxa"/>
            <w:vMerge/>
            <w:shd w:val="clear" w:color="auto" w:fill="F2F2F2"/>
            <w:vAlign w:val="center"/>
          </w:tcPr>
          <w:p w14:paraId="3D598F78"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F2F2F2"/>
            <w:vAlign w:val="center"/>
          </w:tcPr>
          <w:p w14:paraId="2FE1BB8C"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AB40</w:t>
            </w:r>
          </w:p>
        </w:tc>
        <w:tc>
          <w:tcPr>
            <w:tcW w:w="1538" w:type="dxa"/>
            <w:gridSpan w:val="2"/>
            <w:shd w:val="clear" w:color="auto" w:fill="F2F2F2"/>
          </w:tcPr>
          <w:p w14:paraId="489CFDDB"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0,72</w:t>
            </w:r>
          </w:p>
        </w:tc>
      </w:tr>
      <w:tr w:rsidR="00D46B3A" w:rsidRPr="00D46B3A" w14:paraId="13F7BC31" w14:textId="77777777" w:rsidTr="007F1E3D">
        <w:trPr>
          <w:trHeight w:val="224"/>
          <w:jc w:val="center"/>
        </w:trPr>
        <w:tc>
          <w:tcPr>
            <w:tcW w:w="1697" w:type="dxa"/>
            <w:vMerge/>
            <w:shd w:val="clear" w:color="auto" w:fill="F2F2F2"/>
            <w:vAlign w:val="center"/>
          </w:tcPr>
          <w:p w14:paraId="6DE4ACF3"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F2F2F2"/>
            <w:vAlign w:val="center"/>
          </w:tcPr>
          <w:p w14:paraId="78CBDEFC"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AB60</w:t>
            </w:r>
          </w:p>
        </w:tc>
        <w:tc>
          <w:tcPr>
            <w:tcW w:w="1538" w:type="dxa"/>
            <w:gridSpan w:val="2"/>
            <w:shd w:val="clear" w:color="auto" w:fill="F2F2F2"/>
          </w:tcPr>
          <w:p w14:paraId="38258F50"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0,58</w:t>
            </w:r>
          </w:p>
        </w:tc>
      </w:tr>
      <w:tr w:rsidR="00D46B3A" w:rsidRPr="00D46B3A" w14:paraId="3EDD6994" w14:textId="77777777" w:rsidTr="007F1E3D">
        <w:trPr>
          <w:trHeight w:val="224"/>
          <w:jc w:val="center"/>
        </w:trPr>
        <w:tc>
          <w:tcPr>
            <w:tcW w:w="1697" w:type="dxa"/>
            <w:vMerge/>
            <w:shd w:val="clear" w:color="auto" w:fill="F2F2F2"/>
            <w:vAlign w:val="center"/>
          </w:tcPr>
          <w:p w14:paraId="21FB6C42" w14:textId="77777777" w:rsidR="00D46B3A" w:rsidRPr="00D46B3A" w:rsidRDefault="00D46B3A" w:rsidP="00D46B3A">
            <w:pPr>
              <w:widowControl w:val="0"/>
              <w:pBdr>
                <w:top w:val="nil"/>
                <w:left w:val="nil"/>
                <w:bottom w:val="nil"/>
                <w:right w:val="nil"/>
                <w:between w:val="nil"/>
              </w:pBdr>
              <w:ind w:firstLine="0"/>
              <w:jc w:val="left"/>
              <w:rPr>
                <w:rFonts w:asciiTheme="minorHAnsi" w:eastAsia="Arial" w:hAnsiTheme="minorHAnsi" w:cstheme="minorHAnsi"/>
                <w:sz w:val="20"/>
                <w:szCs w:val="20"/>
                <w:lang w:eastAsia="en-US"/>
              </w:rPr>
            </w:pPr>
          </w:p>
        </w:tc>
        <w:tc>
          <w:tcPr>
            <w:tcW w:w="1115" w:type="dxa"/>
            <w:shd w:val="clear" w:color="auto" w:fill="F2F2F2"/>
            <w:vAlign w:val="center"/>
          </w:tcPr>
          <w:p w14:paraId="4574EC41"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AB80</w:t>
            </w:r>
          </w:p>
        </w:tc>
        <w:tc>
          <w:tcPr>
            <w:tcW w:w="1538" w:type="dxa"/>
            <w:gridSpan w:val="2"/>
            <w:shd w:val="clear" w:color="auto" w:fill="F2F2F2"/>
          </w:tcPr>
          <w:p w14:paraId="703F1389" w14:textId="77777777" w:rsidR="00D46B3A" w:rsidRPr="00D46B3A" w:rsidRDefault="00D46B3A" w:rsidP="00D46B3A">
            <w:pPr>
              <w:spacing w:line="240" w:lineRule="auto"/>
              <w:ind w:firstLine="0"/>
              <w:jc w:val="center"/>
              <w:rPr>
                <w:rFonts w:asciiTheme="minorHAnsi" w:eastAsia="Arial" w:hAnsiTheme="minorHAnsi" w:cstheme="minorHAnsi"/>
                <w:sz w:val="20"/>
                <w:szCs w:val="20"/>
                <w:lang w:eastAsia="en-US"/>
              </w:rPr>
            </w:pPr>
            <w:r w:rsidRPr="00D46B3A">
              <w:rPr>
                <w:rFonts w:asciiTheme="minorHAnsi" w:eastAsia="Arial" w:hAnsiTheme="minorHAnsi" w:cstheme="minorHAnsi"/>
                <w:sz w:val="20"/>
                <w:szCs w:val="20"/>
                <w:lang w:eastAsia="en-US"/>
              </w:rPr>
              <w:t>0,65</w:t>
            </w:r>
          </w:p>
        </w:tc>
      </w:tr>
      <w:tr w:rsidR="00D46B3A" w:rsidRPr="003113C1" w14:paraId="440AAA81" w14:textId="77777777" w:rsidTr="00D46B3A">
        <w:trPr>
          <w:trHeight w:val="454"/>
          <w:jc w:val="center"/>
        </w:trPr>
        <w:tc>
          <w:tcPr>
            <w:tcW w:w="4350" w:type="dxa"/>
            <w:gridSpan w:val="4"/>
            <w:shd w:val="clear" w:color="auto" w:fill="F2F2F2"/>
            <w:vAlign w:val="center"/>
          </w:tcPr>
          <w:p w14:paraId="7D316EAD" w14:textId="77777777" w:rsidR="007E5ADE" w:rsidRPr="003113C1" w:rsidRDefault="007E5ADE" w:rsidP="007E5ADE">
            <w:pPr>
              <w:spacing w:line="240" w:lineRule="auto"/>
              <w:ind w:firstLine="0"/>
              <w:jc w:val="center"/>
              <w:rPr>
                <w:rFonts w:asciiTheme="minorHAnsi" w:eastAsia="Arial" w:hAnsiTheme="minorHAnsi" w:cstheme="minorHAnsi"/>
                <w:sz w:val="20"/>
                <w:szCs w:val="20"/>
                <w:lang w:val="en-US" w:eastAsia="en-US"/>
              </w:rPr>
            </w:pPr>
            <w:r w:rsidRPr="003113C1">
              <w:rPr>
                <w:rFonts w:asciiTheme="minorHAnsi" w:eastAsia="Arial" w:hAnsiTheme="minorHAnsi" w:cstheme="minorHAnsi"/>
                <w:sz w:val="20"/>
                <w:szCs w:val="20"/>
                <w:lang w:val="en-US" w:eastAsia="en-US"/>
              </w:rPr>
              <w:t>Caption: AN: Natural Sand; AB: Crushing Sand</w:t>
            </w:r>
          </w:p>
          <w:p w14:paraId="21C95691" w14:textId="6C6FDDA7" w:rsidR="00D46B3A" w:rsidRPr="003113C1" w:rsidRDefault="007E5ADE" w:rsidP="007E5ADE">
            <w:pPr>
              <w:spacing w:line="240" w:lineRule="auto"/>
              <w:ind w:firstLine="0"/>
              <w:jc w:val="center"/>
              <w:rPr>
                <w:rFonts w:asciiTheme="minorHAnsi" w:eastAsia="Arial" w:hAnsiTheme="minorHAnsi" w:cstheme="minorHAnsi"/>
                <w:sz w:val="20"/>
                <w:szCs w:val="20"/>
                <w:lang w:val="en-US" w:eastAsia="en-US"/>
              </w:rPr>
            </w:pPr>
            <w:r w:rsidRPr="003113C1">
              <w:rPr>
                <w:rFonts w:asciiTheme="minorHAnsi" w:eastAsia="Arial" w:hAnsiTheme="minorHAnsi" w:cstheme="minorHAnsi"/>
                <w:sz w:val="20"/>
                <w:szCs w:val="20"/>
                <w:lang w:val="en-US" w:eastAsia="en-US"/>
              </w:rPr>
              <w:t>1: Results for Crushing Sand D</w:t>
            </w:r>
          </w:p>
        </w:tc>
      </w:tr>
    </w:tbl>
    <w:p w14:paraId="1E488E05" w14:textId="77777777" w:rsidR="007E5ADE" w:rsidRPr="003113C1" w:rsidRDefault="007E5ADE" w:rsidP="007E5ADE">
      <w:pPr>
        <w:keepNext/>
        <w:pBdr>
          <w:top w:val="nil"/>
          <w:left w:val="nil"/>
          <w:bottom w:val="nil"/>
          <w:right w:val="nil"/>
          <w:between w:val="nil"/>
        </w:pBdr>
        <w:spacing w:line="240" w:lineRule="auto"/>
        <w:ind w:firstLine="0"/>
        <w:jc w:val="center"/>
        <w:rPr>
          <w:rFonts w:asciiTheme="minorHAnsi" w:eastAsia="Arial" w:hAnsiTheme="minorHAnsi" w:cstheme="minorHAnsi"/>
          <w:sz w:val="18"/>
          <w:szCs w:val="18"/>
          <w:lang w:val="en-US" w:eastAsia="en-US"/>
        </w:rPr>
      </w:pPr>
      <w:r w:rsidRPr="003113C1">
        <w:rPr>
          <w:rFonts w:asciiTheme="minorHAnsi" w:eastAsia="Arial" w:hAnsiTheme="minorHAnsi" w:cstheme="minorHAnsi"/>
          <w:sz w:val="18"/>
          <w:szCs w:val="18"/>
          <w:lang w:val="en-US" w:eastAsia="en-US"/>
        </w:rPr>
        <w:t>Source: Authors (2022).</w:t>
      </w:r>
    </w:p>
    <w:p w14:paraId="49880A57" w14:textId="77777777" w:rsidR="006060BB" w:rsidRPr="003113C1" w:rsidRDefault="006060BB" w:rsidP="00CC5F45">
      <w:pPr>
        <w:ind w:firstLine="0"/>
        <w:rPr>
          <w:rFonts w:eastAsiaTheme="minorEastAsia"/>
          <w:noProof/>
          <w:lang w:val="en-US"/>
        </w:rPr>
      </w:pPr>
    </w:p>
    <w:bookmarkEnd w:id="2"/>
    <w:p w14:paraId="7DD8447C" w14:textId="77777777" w:rsidR="0074293C" w:rsidRPr="003113C1" w:rsidRDefault="0074293C" w:rsidP="0074293C">
      <w:pPr>
        <w:ind w:firstLine="0"/>
        <w:rPr>
          <w:b/>
          <w:szCs w:val="22"/>
          <w:lang w:val="en-US"/>
        </w:rPr>
      </w:pPr>
      <w:r w:rsidRPr="003113C1">
        <w:rPr>
          <w:b/>
          <w:szCs w:val="22"/>
          <w:lang w:val="en-US"/>
        </w:rPr>
        <w:t>2 OBJECTIVE</w:t>
      </w:r>
    </w:p>
    <w:p w14:paraId="3047B1C0" w14:textId="77777777" w:rsidR="00CD2B9B" w:rsidRDefault="00CD2B9B" w:rsidP="00CD2B9B">
      <w:pPr>
        <w:rPr>
          <w:lang w:val="en-US"/>
        </w:rPr>
      </w:pPr>
    </w:p>
    <w:p w14:paraId="6CC84427" w14:textId="0CC3029B" w:rsidR="0074293C" w:rsidRPr="003113C1" w:rsidRDefault="0074293C" w:rsidP="00CD2B9B">
      <w:pPr>
        <w:rPr>
          <w:lang w:val="en-US"/>
        </w:rPr>
      </w:pPr>
      <w:r w:rsidRPr="003113C1">
        <w:rPr>
          <w:lang w:val="en-US"/>
        </w:rPr>
        <w:t>To evaluate the influence of replacing natural sand by crushed basalt rock sand on the tensile bond strength of coating mortars.</w:t>
      </w:r>
    </w:p>
    <w:p w14:paraId="17914634" w14:textId="77777777" w:rsidR="006B39E8" w:rsidRPr="003113C1" w:rsidRDefault="006B39E8" w:rsidP="003C06E4">
      <w:pPr>
        <w:rPr>
          <w:rFonts w:cs="Arial"/>
          <w:szCs w:val="22"/>
          <w:shd w:val="clear" w:color="auto" w:fill="FFFFFF"/>
          <w:lang w:val="en-US"/>
        </w:rPr>
      </w:pPr>
    </w:p>
    <w:p w14:paraId="7C2A60F2" w14:textId="77777777" w:rsidR="0074293C" w:rsidRPr="00411DA4" w:rsidRDefault="0074293C" w:rsidP="0074293C">
      <w:pPr>
        <w:ind w:firstLine="0"/>
        <w:rPr>
          <w:rFonts w:cs="Arial"/>
          <w:b/>
          <w:bCs/>
          <w:szCs w:val="22"/>
        </w:rPr>
      </w:pPr>
      <w:r>
        <w:rPr>
          <w:rFonts w:cs="Arial"/>
          <w:b/>
          <w:bCs/>
          <w:szCs w:val="22"/>
        </w:rPr>
        <w:t xml:space="preserve">3 </w:t>
      </w:r>
      <w:r w:rsidRPr="00F83010">
        <w:rPr>
          <w:rFonts w:cs="Arial"/>
          <w:b/>
          <w:bCs/>
          <w:szCs w:val="22"/>
        </w:rPr>
        <w:t>M</w:t>
      </w:r>
      <w:r>
        <w:rPr>
          <w:rFonts w:cs="Arial"/>
          <w:b/>
          <w:bCs/>
          <w:szCs w:val="22"/>
        </w:rPr>
        <w:t>E</w:t>
      </w:r>
      <w:r w:rsidRPr="00F83010">
        <w:rPr>
          <w:rFonts w:cs="Arial"/>
          <w:b/>
          <w:bCs/>
          <w:szCs w:val="22"/>
        </w:rPr>
        <w:t>T</w:t>
      </w:r>
      <w:r>
        <w:rPr>
          <w:rFonts w:cs="Arial"/>
          <w:b/>
          <w:bCs/>
          <w:szCs w:val="22"/>
        </w:rPr>
        <w:t>H</w:t>
      </w:r>
      <w:r w:rsidRPr="00F83010">
        <w:rPr>
          <w:rFonts w:cs="Arial"/>
          <w:b/>
          <w:bCs/>
          <w:szCs w:val="22"/>
        </w:rPr>
        <w:t>ODO</w:t>
      </w:r>
      <w:r>
        <w:rPr>
          <w:rFonts w:cs="Arial"/>
          <w:b/>
          <w:bCs/>
          <w:szCs w:val="22"/>
        </w:rPr>
        <w:t>LOGY</w:t>
      </w:r>
    </w:p>
    <w:p w14:paraId="4C9581E7" w14:textId="77777777" w:rsidR="00CD2B9B" w:rsidRDefault="00CD2B9B" w:rsidP="0074293C">
      <w:pPr>
        <w:ind w:firstLine="0"/>
        <w:rPr>
          <w:rFonts w:cs="Arial"/>
          <w:b/>
          <w:bCs/>
          <w:szCs w:val="22"/>
        </w:rPr>
      </w:pPr>
    </w:p>
    <w:p w14:paraId="00D62731" w14:textId="657B771D" w:rsidR="0074293C" w:rsidRDefault="0074293C" w:rsidP="0074293C">
      <w:pPr>
        <w:ind w:firstLine="0"/>
        <w:rPr>
          <w:rFonts w:cs="Arial"/>
          <w:b/>
          <w:bCs/>
          <w:szCs w:val="22"/>
        </w:rPr>
      </w:pPr>
      <w:r>
        <w:rPr>
          <w:rFonts w:cs="Arial"/>
          <w:b/>
          <w:bCs/>
          <w:szCs w:val="22"/>
        </w:rPr>
        <w:t>3.1</w:t>
      </w:r>
      <w:r w:rsidRPr="00A20781">
        <w:rPr>
          <w:rFonts w:cs="Arial"/>
          <w:b/>
          <w:bCs/>
          <w:szCs w:val="22"/>
        </w:rPr>
        <w:t xml:space="preserve"> </w:t>
      </w:r>
      <w:proofErr w:type="spellStart"/>
      <w:r w:rsidRPr="009464D6">
        <w:rPr>
          <w:rFonts w:cs="Arial"/>
          <w:b/>
          <w:bCs/>
          <w:szCs w:val="22"/>
        </w:rPr>
        <w:t>Mortar</w:t>
      </w:r>
      <w:proofErr w:type="spellEnd"/>
      <w:r w:rsidRPr="009464D6">
        <w:rPr>
          <w:rFonts w:cs="Arial"/>
          <w:b/>
          <w:bCs/>
          <w:szCs w:val="22"/>
        </w:rPr>
        <w:t xml:space="preserve"> </w:t>
      </w:r>
      <w:proofErr w:type="spellStart"/>
      <w:r w:rsidRPr="009464D6">
        <w:rPr>
          <w:rFonts w:cs="Arial"/>
          <w:b/>
          <w:bCs/>
          <w:szCs w:val="22"/>
        </w:rPr>
        <w:t>preparation</w:t>
      </w:r>
      <w:proofErr w:type="spellEnd"/>
    </w:p>
    <w:p w14:paraId="127295A5" w14:textId="77777777" w:rsidR="00CD2B9B" w:rsidRDefault="00CD2B9B" w:rsidP="0074293C">
      <w:pPr>
        <w:keepNext/>
        <w:pBdr>
          <w:top w:val="nil"/>
          <w:left w:val="nil"/>
          <w:bottom w:val="nil"/>
          <w:right w:val="nil"/>
          <w:between w:val="nil"/>
        </w:pBdr>
        <w:spacing w:line="240" w:lineRule="auto"/>
        <w:ind w:firstLine="708"/>
        <w:rPr>
          <w:lang w:val="en-US"/>
        </w:rPr>
      </w:pPr>
    </w:p>
    <w:p w14:paraId="32AA3F45" w14:textId="1C08A36F" w:rsidR="0074293C" w:rsidRPr="003113C1" w:rsidRDefault="0074293C" w:rsidP="0074293C">
      <w:pPr>
        <w:keepNext/>
        <w:pBdr>
          <w:top w:val="nil"/>
          <w:left w:val="nil"/>
          <w:bottom w:val="nil"/>
          <w:right w:val="nil"/>
          <w:between w:val="nil"/>
        </w:pBdr>
        <w:spacing w:line="240" w:lineRule="auto"/>
        <w:ind w:firstLine="708"/>
        <w:rPr>
          <w:rFonts w:asciiTheme="minorHAnsi" w:eastAsia="Arial" w:hAnsiTheme="minorHAnsi" w:cstheme="minorHAnsi"/>
          <w:sz w:val="18"/>
          <w:szCs w:val="18"/>
          <w:lang w:val="en-US" w:eastAsia="en-US"/>
        </w:rPr>
      </w:pPr>
      <w:r w:rsidRPr="003113C1">
        <w:rPr>
          <w:lang w:val="en-US"/>
        </w:rPr>
        <w:t xml:space="preserve">For the manufacture of the mortars, the binders were used: cement CPII E-32, hydrated lime CH-III and plasticizer additive, in order to give greater workability and plasticity to the mortars produced. The aggregates used were: natural washed quartz sand from the </w:t>
      </w:r>
      <w:proofErr w:type="spellStart"/>
      <w:r w:rsidRPr="003113C1">
        <w:rPr>
          <w:lang w:val="en-US"/>
        </w:rPr>
        <w:t>Tietê</w:t>
      </w:r>
      <w:proofErr w:type="spellEnd"/>
      <w:r w:rsidRPr="003113C1">
        <w:rPr>
          <w:lang w:val="en-US"/>
        </w:rPr>
        <w:t xml:space="preserve"> River and extracted in the city of Pederneiras/SP (30 km away from Bauru/SP) and basaltic rock crushing sand (also called stone dust) collected at Pedreira Nova Fortaleza. , located in the city of Pederneiras/SP. The materials used are illustrated in Figure 2.</w:t>
      </w:r>
    </w:p>
    <w:p w14:paraId="7F67DDA7" w14:textId="77777777" w:rsidR="00D340B5" w:rsidRPr="003113C1" w:rsidRDefault="00D340B5" w:rsidP="00D340B5">
      <w:pPr>
        <w:ind w:firstLine="0"/>
        <w:jc w:val="center"/>
        <w:rPr>
          <w:b/>
          <w:bCs/>
          <w:sz w:val="18"/>
          <w:szCs w:val="18"/>
          <w:lang w:val="en-US"/>
        </w:rPr>
      </w:pPr>
    </w:p>
    <w:p w14:paraId="607D0ED6" w14:textId="77777777" w:rsidR="007E5ADE" w:rsidRPr="003113C1" w:rsidRDefault="007E5ADE" w:rsidP="00D340B5">
      <w:pPr>
        <w:ind w:firstLine="0"/>
        <w:jc w:val="center"/>
        <w:rPr>
          <w:b/>
          <w:bCs/>
          <w:sz w:val="18"/>
          <w:szCs w:val="18"/>
          <w:lang w:val="en-US"/>
        </w:rPr>
      </w:pPr>
    </w:p>
    <w:p w14:paraId="38AF0A59" w14:textId="77777777" w:rsidR="007E5ADE" w:rsidRPr="003113C1" w:rsidRDefault="007E5ADE" w:rsidP="00D340B5">
      <w:pPr>
        <w:ind w:firstLine="0"/>
        <w:jc w:val="center"/>
        <w:rPr>
          <w:b/>
          <w:bCs/>
          <w:sz w:val="18"/>
          <w:szCs w:val="18"/>
          <w:lang w:val="en-US"/>
        </w:rPr>
      </w:pPr>
    </w:p>
    <w:p w14:paraId="2E2CD3AC" w14:textId="77777777" w:rsidR="007E5ADE" w:rsidRPr="003113C1" w:rsidRDefault="007E5ADE" w:rsidP="00D340B5">
      <w:pPr>
        <w:ind w:firstLine="0"/>
        <w:jc w:val="center"/>
        <w:rPr>
          <w:b/>
          <w:bCs/>
          <w:sz w:val="18"/>
          <w:szCs w:val="18"/>
          <w:lang w:val="en-US"/>
        </w:rPr>
      </w:pPr>
    </w:p>
    <w:p w14:paraId="08C13113" w14:textId="77777777" w:rsidR="007E5ADE" w:rsidRPr="003113C1" w:rsidRDefault="007E5ADE" w:rsidP="00D340B5">
      <w:pPr>
        <w:ind w:firstLine="0"/>
        <w:jc w:val="center"/>
        <w:rPr>
          <w:b/>
          <w:bCs/>
          <w:sz w:val="18"/>
          <w:szCs w:val="18"/>
          <w:lang w:val="en-US"/>
        </w:rPr>
      </w:pPr>
    </w:p>
    <w:p w14:paraId="7684533B" w14:textId="77777777" w:rsidR="007E5ADE" w:rsidRPr="003113C1" w:rsidRDefault="007E5ADE" w:rsidP="00D340B5">
      <w:pPr>
        <w:ind w:firstLine="0"/>
        <w:jc w:val="center"/>
        <w:rPr>
          <w:b/>
          <w:bCs/>
          <w:sz w:val="18"/>
          <w:szCs w:val="18"/>
          <w:lang w:val="en-US"/>
        </w:rPr>
      </w:pPr>
    </w:p>
    <w:p w14:paraId="4D79FA84" w14:textId="77777777" w:rsidR="007E5ADE" w:rsidRPr="003113C1" w:rsidRDefault="007E5ADE" w:rsidP="00D340B5">
      <w:pPr>
        <w:ind w:firstLine="0"/>
        <w:jc w:val="center"/>
        <w:rPr>
          <w:b/>
          <w:bCs/>
          <w:sz w:val="18"/>
          <w:szCs w:val="18"/>
          <w:lang w:val="en-US"/>
        </w:rPr>
      </w:pPr>
    </w:p>
    <w:p w14:paraId="5B8C6C00" w14:textId="77777777" w:rsidR="007E5ADE" w:rsidRPr="003113C1" w:rsidRDefault="007E5ADE" w:rsidP="00D340B5">
      <w:pPr>
        <w:ind w:firstLine="0"/>
        <w:jc w:val="center"/>
        <w:rPr>
          <w:b/>
          <w:bCs/>
          <w:sz w:val="18"/>
          <w:szCs w:val="18"/>
          <w:lang w:val="en-US"/>
        </w:rPr>
      </w:pPr>
    </w:p>
    <w:p w14:paraId="351811DE" w14:textId="77777777" w:rsidR="007E5ADE" w:rsidRPr="003113C1" w:rsidRDefault="007E5ADE" w:rsidP="00D340B5">
      <w:pPr>
        <w:ind w:firstLine="0"/>
        <w:jc w:val="center"/>
        <w:rPr>
          <w:b/>
          <w:bCs/>
          <w:sz w:val="18"/>
          <w:szCs w:val="18"/>
          <w:lang w:val="en-US"/>
        </w:rPr>
      </w:pPr>
    </w:p>
    <w:p w14:paraId="777251A1" w14:textId="77777777" w:rsidR="007E5ADE" w:rsidRPr="003113C1" w:rsidRDefault="007E5ADE" w:rsidP="00D340B5">
      <w:pPr>
        <w:ind w:firstLine="0"/>
        <w:jc w:val="center"/>
        <w:rPr>
          <w:b/>
          <w:bCs/>
          <w:sz w:val="18"/>
          <w:szCs w:val="18"/>
          <w:lang w:val="en-US"/>
        </w:rPr>
      </w:pPr>
    </w:p>
    <w:p w14:paraId="0C997BF3" w14:textId="77777777" w:rsidR="007E5ADE" w:rsidRPr="003113C1" w:rsidRDefault="007E5ADE" w:rsidP="00D340B5">
      <w:pPr>
        <w:ind w:firstLine="0"/>
        <w:jc w:val="center"/>
        <w:rPr>
          <w:b/>
          <w:bCs/>
          <w:sz w:val="18"/>
          <w:szCs w:val="18"/>
          <w:lang w:val="en-US"/>
        </w:rPr>
      </w:pPr>
    </w:p>
    <w:p w14:paraId="743A9470" w14:textId="77777777" w:rsidR="007E5ADE" w:rsidRPr="003113C1" w:rsidRDefault="007E5ADE" w:rsidP="007E5ADE">
      <w:pPr>
        <w:ind w:firstLine="0"/>
        <w:jc w:val="center"/>
        <w:rPr>
          <w:b/>
          <w:bCs/>
          <w:sz w:val="18"/>
          <w:szCs w:val="18"/>
          <w:lang w:val="en-US"/>
        </w:rPr>
      </w:pPr>
      <w:r w:rsidRPr="003113C1">
        <w:rPr>
          <w:b/>
          <w:bCs/>
          <w:sz w:val="18"/>
          <w:szCs w:val="18"/>
          <w:lang w:val="en-US"/>
        </w:rPr>
        <w:t>Figure 2: Materials used to manufacture the mortars</w:t>
      </w:r>
    </w:p>
    <w:p w14:paraId="72EDFC4B" w14:textId="44A1E792" w:rsidR="00D340B5" w:rsidRDefault="00D340B5" w:rsidP="00D340B5">
      <w:pPr>
        <w:ind w:firstLine="0"/>
        <w:jc w:val="center"/>
      </w:pPr>
      <w:r>
        <w:rPr>
          <w:noProof/>
        </w:rPr>
        <w:drawing>
          <wp:inline distT="0" distB="0" distL="0" distR="0" wp14:anchorId="123D9E04" wp14:editId="51E784D7">
            <wp:extent cx="2521390" cy="2250079"/>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51870" cy="2277280"/>
                    </a:xfrm>
                    <a:prstGeom prst="rect">
                      <a:avLst/>
                    </a:prstGeom>
                  </pic:spPr>
                </pic:pic>
              </a:graphicData>
            </a:graphic>
          </wp:inline>
        </w:drawing>
      </w:r>
    </w:p>
    <w:p w14:paraId="54FA51D8" w14:textId="77777777" w:rsidR="007E5ADE" w:rsidRPr="003113C1" w:rsidRDefault="007E5ADE" w:rsidP="007E5ADE">
      <w:pPr>
        <w:keepNext/>
        <w:pBdr>
          <w:top w:val="nil"/>
          <w:left w:val="nil"/>
          <w:bottom w:val="nil"/>
          <w:right w:val="nil"/>
          <w:between w:val="nil"/>
        </w:pBdr>
        <w:spacing w:line="240" w:lineRule="auto"/>
        <w:ind w:firstLine="0"/>
        <w:jc w:val="center"/>
        <w:rPr>
          <w:rFonts w:asciiTheme="minorHAnsi" w:eastAsia="Arial" w:hAnsiTheme="minorHAnsi" w:cstheme="minorHAnsi"/>
          <w:i/>
          <w:sz w:val="16"/>
          <w:szCs w:val="16"/>
          <w:lang w:val="en-US" w:eastAsia="en-US"/>
        </w:rPr>
      </w:pPr>
      <w:r w:rsidRPr="003113C1">
        <w:rPr>
          <w:rFonts w:asciiTheme="minorHAnsi" w:eastAsia="Arial" w:hAnsiTheme="minorHAnsi" w:cstheme="minorHAnsi"/>
          <w:i/>
          <w:sz w:val="16"/>
          <w:szCs w:val="16"/>
          <w:lang w:val="en-US" w:eastAsia="en-US"/>
        </w:rPr>
        <w:t>Caption: A) Natural Sand; B) Crushing Sand;</w:t>
      </w:r>
    </w:p>
    <w:p w14:paraId="2222A4C9" w14:textId="77777777" w:rsidR="007E5ADE" w:rsidRPr="003113C1" w:rsidRDefault="007E5ADE" w:rsidP="007E5ADE">
      <w:pPr>
        <w:keepNext/>
        <w:pBdr>
          <w:top w:val="nil"/>
          <w:left w:val="nil"/>
          <w:bottom w:val="nil"/>
          <w:right w:val="nil"/>
          <w:between w:val="nil"/>
        </w:pBdr>
        <w:spacing w:line="240" w:lineRule="auto"/>
        <w:ind w:firstLine="0"/>
        <w:jc w:val="center"/>
        <w:rPr>
          <w:rFonts w:asciiTheme="minorHAnsi" w:eastAsia="Arial" w:hAnsiTheme="minorHAnsi" w:cstheme="minorHAnsi"/>
          <w:i/>
          <w:sz w:val="16"/>
          <w:szCs w:val="16"/>
          <w:lang w:val="en-US" w:eastAsia="en-US"/>
        </w:rPr>
      </w:pPr>
      <w:r w:rsidRPr="003113C1">
        <w:rPr>
          <w:rFonts w:asciiTheme="minorHAnsi" w:eastAsia="Arial" w:hAnsiTheme="minorHAnsi" w:cstheme="minorHAnsi"/>
          <w:i/>
          <w:sz w:val="16"/>
          <w:szCs w:val="16"/>
          <w:lang w:val="en-US" w:eastAsia="en-US"/>
        </w:rPr>
        <w:t>C) Cement CPII E-32; D) CH-III hydrated lime</w:t>
      </w:r>
    </w:p>
    <w:p w14:paraId="26187A47" w14:textId="77777777" w:rsidR="007E5ADE" w:rsidRPr="003113C1" w:rsidRDefault="007E5ADE" w:rsidP="007E5ADE">
      <w:pPr>
        <w:keepNext/>
        <w:pBdr>
          <w:top w:val="nil"/>
          <w:left w:val="nil"/>
          <w:bottom w:val="nil"/>
          <w:right w:val="nil"/>
          <w:between w:val="nil"/>
        </w:pBdr>
        <w:spacing w:line="240" w:lineRule="auto"/>
        <w:ind w:firstLine="0"/>
        <w:jc w:val="center"/>
        <w:rPr>
          <w:rFonts w:asciiTheme="minorHAnsi" w:eastAsia="Arial" w:hAnsiTheme="minorHAnsi" w:cstheme="minorHAnsi"/>
          <w:sz w:val="18"/>
          <w:szCs w:val="18"/>
          <w:lang w:val="en-US" w:eastAsia="en-US"/>
        </w:rPr>
      </w:pPr>
      <w:r w:rsidRPr="003113C1">
        <w:rPr>
          <w:rFonts w:asciiTheme="minorHAnsi" w:eastAsia="Arial" w:hAnsiTheme="minorHAnsi" w:cstheme="minorHAnsi"/>
          <w:sz w:val="18"/>
          <w:szCs w:val="18"/>
          <w:lang w:val="en-US" w:eastAsia="en-US"/>
        </w:rPr>
        <w:t>Source: Authors (2022).</w:t>
      </w:r>
    </w:p>
    <w:p w14:paraId="1B990D2B" w14:textId="77777777" w:rsidR="00D340B5" w:rsidRPr="003113C1" w:rsidRDefault="00D340B5" w:rsidP="00D340B5">
      <w:pPr>
        <w:keepNext/>
        <w:pBdr>
          <w:top w:val="nil"/>
          <w:left w:val="nil"/>
          <w:bottom w:val="nil"/>
          <w:right w:val="nil"/>
          <w:between w:val="nil"/>
        </w:pBdr>
        <w:spacing w:line="240" w:lineRule="auto"/>
        <w:ind w:firstLine="0"/>
        <w:jc w:val="center"/>
        <w:rPr>
          <w:rFonts w:asciiTheme="minorHAnsi" w:eastAsia="Arial" w:hAnsiTheme="minorHAnsi" w:cstheme="minorHAnsi"/>
          <w:sz w:val="18"/>
          <w:szCs w:val="18"/>
          <w:lang w:val="en-US" w:eastAsia="en-US"/>
        </w:rPr>
      </w:pPr>
    </w:p>
    <w:p w14:paraId="5A864400" w14:textId="77777777" w:rsidR="0074293C" w:rsidRPr="003113C1" w:rsidRDefault="0074293C" w:rsidP="0074293C">
      <w:pPr>
        <w:rPr>
          <w:lang w:val="en-US"/>
        </w:rPr>
      </w:pPr>
      <w:r w:rsidRPr="003113C1">
        <w:rPr>
          <w:lang w:val="en-US"/>
        </w:rPr>
        <w:t>First, the aggregates were sieved in sieves with an opening of 2.8 mm in order to remove impurities and standardize the maximum diameter of the aggregates. In order to verify the granulometric composition, the granulometry test was carried out, according to NBR NM 248 (ABNT, 2003). The test was carried out on a sample (300g) of each aggregate used, with grains passing through a 2.8 mm sieve. Several compositions were made between natural sand and crushed sand, which are described in Table 1.</w:t>
      </w:r>
    </w:p>
    <w:p w14:paraId="22882D8C" w14:textId="77777777" w:rsidR="00B43C69" w:rsidRPr="003113C1" w:rsidRDefault="00B43C69" w:rsidP="00A20781">
      <w:pPr>
        <w:rPr>
          <w:lang w:val="en-US"/>
        </w:rPr>
      </w:pPr>
    </w:p>
    <w:p w14:paraId="7A1A299C" w14:textId="77777777" w:rsidR="007E5ADE" w:rsidRPr="003113C1" w:rsidRDefault="007E5ADE" w:rsidP="007E5ADE">
      <w:pPr>
        <w:keepNext/>
        <w:pBdr>
          <w:top w:val="nil"/>
          <w:left w:val="nil"/>
          <w:bottom w:val="nil"/>
          <w:right w:val="nil"/>
          <w:between w:val="nil"/>
        </w:pBdr>
        <w:jc w:val="center"/>
        <w:rPr>
          <w:rFonts w:asciiTheme="minorHAnsi" w:eastAsia="Arial" w:hAnsiTheme="minorHAnsi" w:cstheme="minorHAnsi"/>
          <w:b/>
          <w:sz w:val="18"/>
          <w:szCs w:val="18"/>
          <w:lang w:val="en-US"/>
        </w:rPr>
      </w:pPr>
      <w:r w:rsidRPr="003113C1">
        <w:rPr>
          <w:rFonts w:asciiTheme="minorHAnsi" w:eastAsia="Arial" w:hAnsiTheme="minorHAnsi" w:cstheme="minorHAnsi"/>
          <w:b/>
          <w:sz w:val="18"/>
          <w:szCs w:val="18"/>
          <w:lang w:val="en-US"/>
        </w:rPr>
        <w:t>Table 1 - Composition of sands for granulometric study</w:t>
      </w:r>
    </w:p>
    <w:tbl>
      <w:tblPr>
        <w:tblW w:w="7391" w:type="dxa"/>
        <w:jc w:val="center"/>
        <w:tblBorders>
          <w:top w:val="single" w:sz="4" w:space="0" w:color="7F7F7F"/>
          <w:bottom w:val="single" w:sz="4" w:space="0" w:color="7F7F7F"/>
        </w:tblBorders>
        <w:tblLayout w:type="fixed"/>
        <w:tblLook w:val="0400" w:firstRow="0" w:lastRow="0" w:firstColumn="0" w:lastColumn="0" w:noHBand="0" w:noVBand="1"/>
      </w:tblPr>
      <w:tblGrid>
        <w:gridCol w:w="2288"/>
        <w:gridCol w:w="2260"/>
        <w:gridCol w:w="2843"/>
      </w:tblGrid>
      <w:tr w:rsidR="007E5ADE" w:rsidRPr="00112FBF" w14:paraId="369857D6" w14:textId="77777777" w:rsidTr="00112FBF">
        <w:trPr>
          <w:trHeight w:val="430"/>
          <w:jc w:val="center"/>
        </w:trPr>
        <w:tc>
          <w:tcPr>
            <w:tcW w:w="2288" w:type="dxa"/>
            <w:tcBorders>
              <w:bottom w:val="single" w:sz="4" w:space="0" w:color="7F7F7F"/>
            </w:tcBorders>
            <w:shd w:val="clear" w:color="auto" w:fill="auto"/>
            <w:vAlign w:val="center"/>
          </w:tcPr>
          <w:p w14:paraId="3620B670" w14:textId="0FDE1344" w:rsidR="007E5ADE" w:rsidRPr="00112FBF" w:rsidRDefault="007E5ADE" w:rsidP="007E5ADE">
            <w:pPr>
              <w:spacing w:line="240" w:lineRule="auto"/>
              <w:ind w:firstLine="0"/>
              <w:jc w:val="center"/>
              <w:rPr>
                <w:rFonts w:asciiTheme="minorHAnsi" w:eastAsia="Arial" w:hAnsiTheme="minorHAnsi" w:cstheme="minorHAnsi"/>
                <w:b/>
                <w:sz w:val="20"/>
                <w:szCs w:val="20"/>
                <w:lang w:eastAsia="en-US"/>
              </w:rPr>
            </w:pPr>
            <w:r>
              <w:rPr>
                <w:rFonts w:asciiTheme="minorHAnsi" w:eastAsia="Arial" w:hAnsiTheme="minorHAnsi" w:cstheme="minorHAnsi"/>
                <w:b/>
                <w:sz w:val="20"/>
                <w:szCs w:val="20"/>
                <w:lang w:eastAsia="en-US"/>
              </w:rPr>
              <w:t>D</w:t>
            </w:r>
            <w:r w:rsidRPr="00112FBF">
              <w:rPr>
                <w:rFonts w:asciiTheme="minorHAnsi" w:eastAsia="Arial" w:hAnsiTheme="minorHAnsi" w:cstheme="minorHAnsi"/>
                <w:b/>
                <w:sz w:val="20"/>
                <w:szCs w:val="20"/>
                <w:lang w:eastAsia="en-US"/>
              </w:rPr>
              <w:t xml:space="preserve">ash </w:t>
            </w:r>
            <w:proofErr w:type="spellStart"/>
            <w:r w:rsidRPr="00112FBF">
              <w:rPr>
                <w:rFonts w:asciiTheme="minorHAnsi" w:eastAsia="Arial" w:hAnsiTheme="minorHAnsi" w:cstheme="minorHAnsi"/>
                <w:b/>
                <w:sz w:val="20"/>
                <w:szCs w:val="20"/>
                <w:lang w:eastAsia="en-US"/>
              </w:rPr>
              <w:t>name</w:t>
            </w:r>
            <w:proofErr w:type="spellEnd"/>
          </w:p>
        </w:tc>
        <w:tc>
          <w:tcPr>
            <w:tcW w:w="2260" w:type="dxa"/>
            <w:tcBorders>
              <w:bottom w:val="single" w:sz="4" w:space="0" w:color="7F7F7F"/>
            </w:tcBorders>
            <w:shd w:val="clear" w:color="auto" w:fill="auto"/>
            <w:vAlign w:val="center"/>
          </w:tcPr>
          <w:p w14:paraId="6737376E" w14:textId="77777777" w:rsidR="007E5ADE" w:rsidRPr="00112FBF" w:rsidRDefault="007E5ADE" w:rsidP="007E5ADE">
            <w:pPr>
              <w:spacing w:line="240" w:lineRule="auto"/>
              <w:ind w:firstLine="0"/>
              <w:jc w:val="center"/>
              <w:rPr>
                <w:rFonts w:asciiTheme="minorHAnsi" w:eastAsia="Arial" w:hAnsiTheme="minorHAnsi" w:cstheme="minorHAnsi"/>
                <w:b/>
                <w:sz w:val="20"/>
                <w:szCs w:val="20"/>
                <w:lang w:eastAsia="en-US"/>
              </w:rPr>
            </w:pPr>
            <w:r w:rsidRPr="00112FBF">
              <w:rPr>
                <w:rFonts w:asciiTheme="minorHAnsi" w:eastAsia="Arial" w:hAnsiTheme="minorHAnsi" w:cstheme="minorHAnsi"/>
                <w:b/>
                <w:sz w:val="20"/>
                <w:szCs w:val="20"/>
                <w:lang w:eastAsia="en-US"/>
              </w:rPr>
              <w:t xml:space="preserve">The </w:t>
            </w:r>
            <w:proofErr w:type="spellStart"/>
            <w:r w:rsidRPr="00112FBF">
              <w:rPr>
                <w:rFonts w:asciiTheme="minorHAnsi" w:eastAsia="Arial" w:hAnsiTheme="minorHAnsi" w:cstheme="minorHAnsi"/>
                <w:b/>
                <w:sz w:val="20"/>
                <w:szCs w:val="20"/>
                <w:lang w:eastAsia="en-US"/>
              </w:rPr>
              <w:t>amount</w:t>
            </w:r>
            <w:proofErr w:type="spellEnd"/>
          </w:p>
          <w:p w14:paraId="4A1AB6EE" w14:textId="4C5676DD" w:rsidR="007E5ADE" w:rsidRPr="00112FBF" w:rsidRDefault="007E5ADE" w:rsidP="007E5ADE">
            <w:pPr>
              <w:spacing w:line="240" w:lineRule="auto"/>
              <w:ind w:firstLine="0"/>
              <w:jc w:val="center"/>
              <w:rPr>
                <w:rFonts w:asciiTheme="minorHAnsi" w:eastAsia="Arial" w:hAnsiTheme="minorHAnsi" w:cstheme="minorHAnsi"/>
                <w:b/>
                <w:sz w:val="20"/>
                <w:szCs w:val="20"/>
                <w:lang w:eastAsia="en-US"/>
              </w:rPr>
            </w:pPr>
            <w:r w:rsidRPr="00112FBF">
              <w:rPr>
                <w:rFonts w:asciiTheme="minorHAnsi" w:eastAsia="Arial" w:hAnsiTheme="minorHAnsi" w:cstheme="minorHAnsi"/>
                <w:b/>
                <w:sz w:val="20"/>
                <w:szCs w:val="20"/>
                <w:lang w:eastAsia="en-US"/>
              </w:rPr>
              <w:t>Natural Sand (%)</w:t>
            </w:r>
          </w:p>
        </w:tc>
        <w:tc>
          <w:tcPr>
            <w:tcW w:w="2843" w:type="dxa"/>
            <w:tcBorders>
              <w:bottom w:val="single" w:sz="4" w:space="0" w:color="7F7F7F"/>
            </w:tcBorders>
            <w:shd w:val="clear" w:color="auto" w:fill="auto"/>
            <w:vAlign w:val="center"/>
          </w:tcPr>
          <w:p w14:paraId="1CEE774A" w14:textId="77777777" w:rsidR="007E5ADE" w:rsidRPr="00112FBF" w:rsidRDefault="007E5ADE" w:rsidP="007E5ADE">
            <w:pPr>
              <w:spacing w:line="240" w:lineRule="auto"/>
              <w:ind w:firstLine="0"/>
              <w:jc w:val="center"/>
              <w:rPr>
                <w:rFonts w:asciiTheme="minorHAnsi" w:eastAsia="Arial" w:hAnsiTheme="minorHAnsi" w:cstheme="minorHAnsi"/>
                <w:b/>
                <w:sz w:val="20"/>
                <w:szCs w:val="20"/>
                <w:lang w:eastAsia="en-US"/>
              </w:rPr>
            </w:pPr>
            <w:r w:rsidRPr="00112FBF">
              <w:rPr>
                <w:rFonts w:asciiTheme="minorHAnsi" w:eastAsia="Arial" w:hAnsiTheme="minorHAnsi" w:cstheme="minorHAnsi"/>
                <w:b/>
                <w:sz w:val="20"/>
                <w:szCs w:val="20"/>
                <w:lang w:eastAsia="en-US"/>
              </w:rPr>
              <w:t xml:space="preserve">The </w:t>
            </w:r>
            <w:proofErr w:type="spellStart"/>
            <w:r w:rsidRPr="00112FBF">
              <w:rPr>
                <w:rFonts w:asciiTheme="minorHAnsi" w:eastAsia="Arial" w:hAnsiTheme="minorHAnsi" w:cstheme="minorHAnsi"/>
                <w:b/>
                <w:sz w:val="20"/>
                <w:szCs w:val="20"/>
                <w:lang w:eastAsia="en-US"/>
              </w:rPr>
              <w:t>amount</w:t>
            </w:r>
            <w:proofErr w:type="spellEnd"/>
          </w:p>
          <w:p w14:paraId="6361B637" w14:textId="03631E9D" w:rsidR="007E5ADE" w:rsidRPr="00112FBF" w:rsidRDefault="007E5ADE" w:rsidP="007E5ADE">
            <w:pPr>
              <w:spacing w:line="240" w:lineRule="auto"/>
              <w:ind w:firstLine="0"/>
              <w:jc w:val="center"/>
              <w:rPr>
                <w:rFonts w:asciiTheme="minorHAnsi" w:eastAsia="Arial" w:hAnsiTheme="minorHAnsi" w:cstheme="minorHAnsi"/>
                <w:b/>
                <w:sz w:val="20"/>
                <w:szCs w:val="20"/>
                <w:lang w:eastAsia="en-US"/>
              </w:rPr>
            </w:pPr>
            <w:proofErr w:type="spellStart"/>
            <w:r w:rsidRPr="00112FBF">
              <w:rPr>
                <w:rFonts w:asciiTheme="minorHAnsi" w:eastAsia="Arial" w:hAnsiTheme="minorHAnsi" w:cstheme="minorHAnsi"/>
                <w:b/>
                <w:sz w:val="20"/>
                <w:szCs w:val="20"/>
                <w:lang w:eastAsia="en-US"/>
              </w:rPr>
              <w:t>Crushing</w:t>
            </w:r>
            <w:proofErr w:type="spellEnd"/>
            <w:r w:rsidRPr="00112FBF">
              <w:rPr>
                <w:rFonts w:asciiTheme="minorHAnsi" w:eastAsia="Arial" w:hAnsiTheme="minorHAnsi" w:cstheme="minorHAnsi"/>
                <w:b/>
                <w:sz w:val="20"/>
                <w:szCs w:val="20"/>
                <w:lang w:eastAsia="en-US"/>
              </w:rPr>
              <w:t xml:space="preserve"> Sand (%)</w:t>
            </w:r>
          </w:p>
        </w:tc>
      </w:tr>
      <w:tr w:rsidR="00112FBF" w:rsidRPr="00112FBF" w14:paraId="04BDAEAC" w14:textId="77777777" w:rsidTr="00112FBF">
        <w:trPr>
          <w:trHeight w:val="301"/>
          <w:jc w:val="center"/>
        </w:trPr>
        <w:tc>
          <w:tcPr>
            <w:tcW w:w="2288" w:type="dxa"/>
            <w:tcBorders>
              <w:top w:val="single" w:sz="4" w:space="0" w:color="7F7F7F"/>
              <w:bottom w:val="single" w:sz="4" w:space="0" w:color="7F7F7F"/>
            </w:tcBorders>
            <w:shd w:val="clear" w:color="auto" w:fill="auto"/>
            <w:vAlign w:val="center"/>
          </w:tcPr>
          <w:p w14:paraId="0D6E9040"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AN 100</w:t>
            </w:r>
          </w:p>
        </w:tc>
        <w:tc>
          <w:tcPr>
            <w:tcW w:w="2260" w:type="dxa"/>
            <w:tcBorders>
              <w:top w:val="single" w:sz="4" w:space="0" w:color="7F7F7F"/>
              <w:bottom w:val="single" w:sz="4" w:space="0" w:color="7F7F7F"/>
            </w:tcBorders>
            <w:shd w:val="clear" w:color="auto" w:fill="auto"/>
            <w:vAlign w:val="center"/>
          </w:tcPr>
          <w:p w14:paraId="65A0A31E"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100</w:t>
            </w:r>
          </w:p>
        </w:tc>
        <w:tc>
          <w:tcPr>
            <w:tcW w:w="2843" w:type="dxa"/>
            <w:tcBorders>
              <w:top w:val="single" w:sz="4" w:space="0" w:color="7F7F7F"/>
              <w:bottom w:val="single" w:sz="4" w:space="0" w:color="7F7F7F"/>
            </w:tcBorders>
            <w:shd w:val="clear" w:color="auto" w:fill="auto"/>
            <w:vAlign w:val="center"/>
          </w:tcPr>
          <w:p w14:paraId="5E9E94C2"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0</w:t>
            </w:r>
          </w:p>
        </w:tc>
      </w:tr>
      <w:tr w:rsidR="00112FBF" w:rsidRPr="00112FBF" w14:paraId="48472320" w14:textId="77777777" w:rsidTr="00112FBF">
        <w:trPr>
          <w:trHeight w:val="301"/>
          <w:jc w:val="center"/>
        </w:trPr>
        <w:tc>
          <w:tcPr>
            <w:tcW w:w="2288" w:type="dxa"/>
            <w:tcBorders>
              <w:top w:val="single" w:sz="4" w:space="0" w:color="7F7F7F"/>
              <w:bottom w:val="single" w:sz="4" w:space="0" w:color="7F7F7F"/>
            </w:tcBorders>
            <w:shd w:val="clear" w:color="auto" w:fill="auto"/>
            <w:vAlign w:val="center"/>
          </w:tcPr>
          <w:p w14:paraId="2BFE5618"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AB 10</w:t>
            </w:r>
          </w:p>
        </w:tc>
        <w:tc>
          <w:tcPr>
            <w:tcW w:w="2260" w:type="dxa"/>
            <w:tcBorders>
              <w:top w:val="single" w:sz="4" w:space="0" w:color="7F7F7F"/>
              <w:bottom w:val="single" w:sz="4" w:space="0" w:color="7F7F7F"/>
            </w:tcBorders>
            <w:shd w:val="clear" w:color="auto" w:fill="auto"/>
            <w:vAlign w:val="center"/>
          </w:tcPr>
          <w:p w14:paraId="57399CB3"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90</w:t>
            </w:r>
          </w:p>
        </w:tc>
        <w:tc>
          <w:tcPr>
            <w:tcW w:w="2843" w:type="dxa"/>
            <w:tcBorders>
              <w:top w:val="single" w:sz="4" w:space="0" w:color="7F7F7F"/>
              <w:bottom w:val="single" w:sz="4" w:space="0" w:color="7F7F7F"/>
            </w:tcBorders>
            <w:shd w:val="clear" w:color="auto" w:fill="auto"/>
            <w:vAlign w:val="center"/>
          </w:tcPr>
          <w:p w14:paraId="583D71E4"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10</w:t>
            </w:r>
          </w:p>
        </w:tc>
      </w:tr>
      <w:tr w:rsidR="00112FBF" w:rsidRPr="00112FBF" w14:paraId="55BF4D18" w14:textId="77777777" w:rsidTr="00112FBF">
        <w:trPr>
          <w:trHeight w:val="301"/>
          <w:jc w:val="center"/>
        </w:trPr>
        <w:tc>
          <w:tcPr>
            <w:tcW w:w="2288" w:type="dxa"/>
            <w:shd w:val="clear" w:color="auto" w:fill="auto"/>
            <w:vAlign w:val="center"/>
          </w:tcPr>
          <w:p w14:paraId="6C1B60A8"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AB 20</w:t>
            </w:r>
          </w:p>
        </w:tc>
        <w:tc>
          <w:tcPr>
            <w:tcW w:w="2260" w:type="dxa"/>
            <w:shd w:val="clear" w:color="auto" w:fill="auto"/>
            <w:vAlign w:val="center"/>
          </w:tcPr>
          <w:p w14:paraId="71580BA8"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80</w:t>
            </w:r>
          </w:p>
        </w:tc>
        <w:tc>
          <w:tcPr>
            <w:tcW w:w="2843" w:type="dxa"/>
            <w:shd w:val="clear" w:color="auto" w:fill="auto"/>
            <w:vAlign w:val="center"/>
          </w:tcPr>
          <w:p w14:paraId="59C42B55"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20</w:t>
            </w:r>
          </w:p>
        </w:tc>
      </w:tr>
      <w:tr w:rsidR="00112FBF" w:rsidRPr="00112FBF" w14:paraId="7712AD0A" w14:textId="77777777" w:rsidTr="00112FBF">
        <w:trPr>
          <w:trHeight w:val="301"/>
          <w:jc w:val="center"/>
        </w:trPr>
        <w:tc>
          <w:tcPr>
            <w:tcW w:w="2288" w:type="dxa"/>
            <w:tcBorders>
              <w:top w:val="single" w:sz="4" w:space="0" w:color="7F7F7F"/>
              <w:bottom w:val="single" w:sz="4" w:space="0" w:color="7F7F7F"/>
            </w:tcBorders>
            <w:shd w:val="clear" w:color="auto" w:fill="auto"/>
            <w:vAlign w:val="center"/>
          </w:tcPr>
          <w:p w14:paraId="26FD7D2B"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AB 30</w:t>
            </w:r>
          </w:p>
        </w:tc>
        <w:tc>
          <w:tcPr>
            <w:tcW w:w="2260" w:type="dxa"/>
            <w:tcBorders>
              <w:top w:val="single" w:sz="4" w:space="0" w:color="7F7F7F"/>
              <w:bottom w:val="single" w:sz="4" w:space="0" w:color="7F7F7F"/>
            </w:tcBorders>
            <w:shd w:val="clear" w:color="auto" w:fill="auto"/>
            <w:vAlign w:val="center"/>
          </w:tcPr>
          <w:p w14:paraId="65B7A03A"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70</w:t>
            </w:r>
          </w:p>
        </w:tc>
        <w:tc>
          <w:tcPr>
            <w:tcW w:w="2843" w:type="dxa"/>
            <w:tcBorders>
              <w:top w:val="single" w:sz="4" w:space="0" w:color="7F7F7F"/>
              <w:bottom w:val="single" w:sz="4" w:space="0" w:color="7F7F7F"/>
            </w:tcBorders>
            <w:shd w:val="clear" w:color="auto" w:fill="auto"/>
            <w:vAlign w:val="center"/>
          </w:tcPr>
          <w:p w14:paraId="508AC775" w14:textId="77777777" w:rsidR="00112FBF" w:rsidRPr="00112FBF" w:rsidRDefault="00112FBF" w:rsidP="00112FBF">
            <w:pPr>
              <w:spacing w:line="240" w:lineRule="auto"/>
              <w:ind w:firstLine="0"/>
              <w:jc w:val="center"/>
              <w:rPr>
                <w:rFonts w:asciiTheme="minorHAnsi" w:eastAsia="Arial" w:hAnsiTheme="minorHAnsi" w:cstheme="minorHAnsi"/>
                <w:sz w:val="20"/>
                <w:szCs w:val="20"/>
                <w:lang w:eastAsia="en-US"/>
              </w:rPr>
            </w:pPr>
            <w:r w:rsidRPr="00112FBF">
              <w:rPr>
                <w:rFonts w:asciiTheme="minorHAnsi" w:eastAsia="Arial" w:hAnsiTheme="minorHAnsi" w:cstheme="minorHAnsi"/>
                <w:sz w:val="20"/>
                <w:szCs w:val="20"/>
                <w:lang w:eastAsia="en-US"/>
              </w:rPr>
              <w:t>30</w:t>
            </w:r>
          </w:p>
        </w:tc>
      </w:tr>
    </w:tbl>
    <w:p w14:paraId="6E8F3628" w14:textId="77777777" w:rsidR="007E5ADE" w:rsidRPr="00112FBF" w:rsidRDefault="007E5ADE" w:rsidP="007E5ADE">
      <w:pPr>
        <w:keepNext/>
        <w:pBdr>
          <w:top w:val="nil"/>
          <w:left w:val="nil"/>
          <w:bottom w:val="nil"/>
          <w:right w:val="nil"/>
          <w:between w:val="nil"/>
        </w:pBdr>
        <w:spacing w:line="240" w:lineRule="auto"/>
        <w:ind w:firstLine="0"/>
        <w:jc w:val="center"/>
        <w:rPr>
          <w:rFonts w:asciiTheme="minorHAnsi" w:eastAsia="Arial" w:hAnsiTheme="minorHAnsi" w:cstheme="minorHAnsi"/>
          <w:sz w:val="18"/>
          <w:szCs w:val="18"/>
          <w:lang w:eastAsia="en-US"/>
        </w:rPr>
      </w:pPr>
      <w:proofErr w:type="spellStart"/>
      <w:r w:rsidRPr="00112FBF">
        <w:rPr>
          <w:rFonts w:asciiTheme="minorHAnsi" w:eastAsia="Arial" w:hAnsiTheme="minorHAnsi" w:cstheme="minorHAnsi"/>
          <w:sz w:val="18"/>
          <w:szCs w:val="18"/>
          <w:lang w:eastAsia="en-US"/>
        </w:rPr>
        <w:t>Source</w:t>
      </w:r>
      <w:proofErr w:type="spellEnd"/>
      <w:r w:rsidRPr="00112FBF">
        <w:rPr>
          <w:rFonts w:asciiTheme="minorHAnsi" w:eastAsia="Arial" w:hAnsiTheme="minorHAnsi" w:cstheme="minorHAnsi"/>
          <w:sz w:val="18"/>
          <w:szCs w:val="18"/>
          <w:lang w:eastAsia="en-US"/>
        </w:rPr>
        <w:t xml:space="preserve">: </w:t>
      </w:r>
      <w:proofErr w:type="spellStart"/>
      <w:r w:rsidRPr="00112FBF">
        <w:rPr>
          <w:rFonts w:asciiTheme="minorHAnsi" w:eastAsia="Arial" w:hAnsiTheme="minorHAnsi" w:cstheme="minorHAnsi"/>
          <w:sz w:val="18"/>
          <w:szCs w:val="18"/>
          <w:lang w:eastAsia="en-US"/>
        </w:rPr>
        <w:t>Authors</w:t>
      </w:r>
      <w:proofErr w:type="spellEnd"/>
      <w:r w:rsidRPr="00112FBF">
        <w:rPr>
          <w:rFonts w:asciiTheme="minorHAnsi" w:eastAsia="Arial" w:hAnsiTheme="minorHAnsi" w:cstheme="minorHAnsi"/>
          <w:sz w:val="18"/>
          <w:szCs w:val="18"/>
          <w:lang w:eastAsia="en-US"/>
        </w:rPr>
        <w:t xml:space="preserve"> (2022).</w:t>
      </w:r>
    </w:p>
    <w:p w14:paraId="6F3FB608" w14:textId="77777777" w:rsidR="00112FBF" w:rsidRDefault="00112FBF" w:rsidP="00A20781"/>
    <w:p w14:paraId="48201218" w14:textId="77777777" w:rsidR="0074293C" w:rsidRPr="003113C1" w:rsidRDefault="0074293C" w:rsidP="0074293C">
      <w:pPr>
        <w:rPr>
          <w:lang w:val="en-US"/>
        </w:rPr>
      </w:pPr>
      <w:r w:rsidRPr="003113C1">
        <w:rPr>
          <w:lang w:val="en-US"/>
        </w:rPr>
        <w:t>To define the trace, a dosing method for mortars with crushed sand created by Santos et.al. 2018. The proposed method corresponds to a set of sequential activities, illustrated in the flowchart in Figure 3, which allows obtaining a proportion of materials, developing experimental tests and defining the most appropriate trait (SANTOS et al. 2018).</w:t>
      </w:r>
    </w:p>
    <w:p w14:paraId="00BCFC22" w14:textId="77777777" w:rsidR="006F0F57" w:rsidRPr="003113C1" w:rsidRDefault="006F0F57" w:rsidP="00A20781">
      <w:pPr>
        <w:rPr>
          <w:lang w:val="en-US"/>
        </w:rPr>
      </w:pPr>
    </w:p>
    <w:p w14:paraId="13F6425C" w14:textId="77777777" w:rsidR="007E5ADE" w:rsidRPr="003113C1" w:rsidRDefault="007E5ADE" w:rsidP="007E5ADE">
      <w:pPr>
        <w:keepNext/>
        <w:pBdr>
          <w:top w:val="nil"/>
          <w:left w:val="nil"/>
          <w:bottom w:val="nil"/>
          <w:right w:val="nil"/>
          <w:between w:val="nil"/>
        </w:pBdr>
        <w:jc w:val="center"/>
        <w:rPr>
          <w:rFonts w:asciiTheme="minorHAnsi" w:eastAsia="Arial" w:hAnsiTheme="minorHAnsi" w:cstheme="minorHAnsi"/>
          <w:b/>
          <w:sz w:val="18"/>
          <w:szCs w:val="18"/>
          <w:lang w:val="en-US"/>
        </w:rPr>
      </w:pPr>
      <w:r w:rsidRPr="003113C1">
        <w:rPr>
          <w:rFonts w:asciiTheme="minorHAnsi" w:eastAsia="Arial" w:hAnsiTheme="minorHAnsi" w:cstheme="minorHAnsi"/>
          <w:b/>
          <w:sz w:val="18"/>
          <w:szCs w:val="18"/>
          <w:lang w:val="en-US"/>
        </w:rPr>
        <w:t>Figure 3 - Flowchart of the dosage method</w:t>
      </w:r>
    </w:p>
    <w:p w14:paraId="2E8D1ABC" w14:textId="77777777" w:rsidR="006F0F57" w:rsidRPr="00D86F29" w:rsidRDefault="006F0F57" w:rsidP="000D3A84">
      <w:pPr>
        <w:ind w:firstLine="0"/>
        <w:jc w:val="center"/>
        <w:rPr>
          <w:rFonts w:ascii="Arial" w:eastAsia="Arial" w:hAnsi="Arial" w:cs="Arial"/>
        </w:rPr>
      </w:pPr>
      <w:r w:rsidRPr="00D86F29">
        <w:rPr>
          <w:noProof/>
        </w:rPr>
        <w:drawing>
          <wp:inline distT="0" distB="0" distL="0" distR="0" wp14:anchorId="2F79A125" wp14:editId="3EE79742">
            <wp:extent cx="4572000" cy="1997937"/>
            <wp:effectExtent l="0" t="0" r="0" b="2540"/>
            <wp:docPr id="8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 cstate="print"/>
                    <a:srcRect/>
                    <a:stretch>
                      <a:fillRect/>
                    </a:stretch>
                  </pic:blipFill>
                  <pic:spPr>
                    <a:xfrm>
                      <a:off x="0" y="0"/>
                      <a:ext cx="4613653" cy="2016139"/>
                    </a:xfrm>
                    <a:prstGeom prst="rect">
                      <a:avLst/>
                    </a:prstGeom>
                    <a:ln/>
                  </pic:spPr>
                </pic:pic>
              </a:graphicData>
            </a:graphic>
          </wp:inline>
        </w:drawing>
      </w:r>
    </w:p>
    <w:p w14:paraId="7E563EDC" w14:textId="24AA38E5" w:rsidR="00D46B3A" w:rsidRPr="003113C1" w:rsidRDefault="007E5ADE" w:rsidP="000D3A84">
      <w:pPr>
        <w:keepNext/>
        <w:pBdr>
          <w:top w:val="nil"/>
          <w:left w:val="nil"/>
          <w:bottom w:val="nil"/>
          <w:right w:val="nil"/>
          <w:between w:val="nil"/>
        </w:pBdr>
        <w:ind w:firstLine="993"/>
        <w:jc w:val="center"/>
        <w:rPr>
          <w:rFonts w:asciiTheme="minorHAnsi" w:eastAsia="Arial" w:hAnsiTheme="minorHAnsi" w:cstheme="minorHAnsi"/>
          <w:sz w:val="18"/>
          <w:szCs w:val="18"/>
          <w:lang w:val="en-US"/>
        </w:rPr>
      </w:pPr>
      <w:r w:rsidRPr="003113C1">
        <w:rPr>
          <w:rFonts w:asciiTheme="minorHAnsi" w:eastAsia="Arial" w:hAnsiTheme="minorHAnsi" w:cstheme="minorHAnsi"/>
          <w:sz w:val="18"/>
          <w:szCs w:val="18"/>
          <w:lang w:val="en-US"/>
        </w:rPr>
        <w:t xml:space="preserve">Source: SANTOS </w:t>
      </w:r>
      <w:r w:rsidRPr="003113C1">
        <w:rPr>
          <w:rFonts w:asciiTheme="minorHAnsi" w:eastAsia="Arial" w:hAnsiTheme="minorHAnsi" w:cstheme="minorHAnsi"/>
          <w:iCs/>
          <w:sz w:val="18"/>
          <w:szCs w:val="18"/>
          <w:lang w:val="en-US"/>
        </w:rPr>
        <w:t xml:space="preserve">et al. </w:t>
      </w:r>
      <w:r w:rsidRPr="003113C1">
        <w:rPr>
          <w:rFonts w:asciiTheme="minorHAnsi" w:eastAsia="Arial" w:hAnsiTheme="minorHAnsi" w:cstheme="minorHAnsi"/>
          <w:sz w:val="18"/>
          <w:szCs w:val="18"/>
          <w:lang w:val="en-US"/>
        </w:rPr>
        <w:t>(2018).</w:t>
      </w:r>
    </w:p>
    <w:p w14:paraId="31557745" w14:textId="77777777" w:rsidR="007E5ADE" w:rsidRPr="003113C1" w:rsidRDefault="007E5ADE" w:rsidP="000D3A84">
      <w:pPr>
        <w:keepNext/>
        <w:pBdr>
          <w:top w:val="nil"/>
          <w:left w:val="nil"/>
          <w:bottom w:val="nil"/>
          <w:right w:val="nil"/>
          <w:between w:val="nil"/>
        </w:pBdr>
        <w:ind w:firstLine="993"/>
        <w:jc w:val="center"/>
        <w:rPr>
          <w:rFonts w:asciiTheme="minorHAnsi" w:eastAsia="Arial" w:hAnsiTheme="minorHAnsi" w:cstheme="minorHAnsi"/>
          <w:sz w:val="18"/>
          <w:szCs w:val="18"/>
          <w:lang w:val="en-US"/>
        </w:rPr>
      </w:pPr>
    </w:p>
    <w:p w14:paraId="1E4342D4" w14:textId="77777777" w:rsidR="0074293C" w:rsidRPr="003113C1" w:rsidRDefault="0074293C" w:rsidP="0074293C">
      <w:pPr>
        <w:keepNext/>
        <w:pBdr>
          <w:top w:val="nil"/>
          <w:left w:val="nil"/>
          <w:bottom w:val="nil"/>
          <w:right w:val="nil"/>
          <w:between w:val="nil"/>
        </w:pBdr>
        <w:ind w:firstLine="708"/>
        <w:rPr>
          <w:lang w:val="en-US"/>
        </w:rPr>
      </w:pPr>
      <w:bookmarkStart w:id="3" w:name="_heading=h.2pta16n" w:colFirst="0" w:colLast="0"/>
      <w:bookmarkEnd w:id="3"/>
      <w:r w:rsidRPr="003113C1">
        <w:rPr>
          <w:lang w:val="en-US"/>
        </w:rPr>
        <w:t>Based on the dosing method by Santos et al. (2018) it was possible to find the reference trace (Table 2), used to make all the sand mixtures proposed in this study.</w:t>
      </w:r>
    </w:p>
    <w:p w14:paraId="2F572DF4" w14:textId="77777777" w:rsidR="0052296B" w:rsidRPr="003113C1" w:rsidRDefault="0052296B" w:rsidP="0074293C">
      <w:pPr>
        <w:keepNext/>
        <w:pBdr>
          <w:top w:val="nil"/>
          <w:left w:val="nil"/>
          <w:bottom w:val="nil"/>
          <w:right w:val="nil"/>
          <w:between w:val="nil"/>
        </w:pBdr>
        <w:ind w:firstLine="708"/>
        <w:rPr>
          <w:rFonts w:asciiTheme="minorHAnsi" w:eastAsia="Arial" w:hAnsiTheme="minorHAnsi" w:cstheme="minorHAnsi"/>
          <w:sz w:val="18"/>
          <w:szCs w:val="18"/>
          <w:lang w:val="en-US"/>
        </w:rPr>
      </w:pPr>
    </w:p>
    <w:p w14:paraId="6094C57B" w14:textId="77777777" w:rsidR="0052296B" w:rsidRPr="00D46B3A" w:rsidRDefault="0052296B" w:rsidP="0052296B">
      <w:pPr>
        <w:keepNext/>
        <w:pBdr>
          <w:top w:val="nil"/>
          <w:left w:val="nil"/>
          <w:bottom w:val="nil"/>
          <w:right w:val="nil"/>
          <w:between w:val="nil"/>
        </w:pBdr>
        <w:ind w:firstLine="0"/>
        <w:jc w:val="center"/>
        <w:rPr>
          <w:rFonts w:asciiTheme="minorHAnsi" w:eastAsia="Arial" w:hAnsiTheme="minorHAnsi" w:cstheme="minorHAnsi"/>
          <w:b/>
          <w:sz w:val="18"/>
          <w:szCs w:val="18"/>
        </w:rPr>
      </w:pPr>
      <w:proofErr w:type="spellStart"/>
      <w:r w:rsidRPr="00D46B3A">
        <w:rPr>
          <w:rFonts w:asciiTheme="minorHAnsi" w:eastAsia="Arial" w:hAnsiTheme="minorHAnsi" w:cstheme="minorHAnsi"/>
          <w:b/>
          <w:sz w:val="18"/>
          <w:szCs w:val="18"/>
        </w:rPr>
        <w:t>Table</w:t>
      </w:r>
      <w:proofErr w:type="spellEnd"/>
      <w:r w:rsidRPr="00D46B3A">
        <w:rPr>
          <w:rFonts w:asciiTheme="minorHAnsi" w:eastAsia="Arial" w:hAnsiTheme="minorHAnsi" w:cstheme="minorHAnsi"/>
          <w:b/>
          <w:sz w:val="18"/>
          <w:szCs w:val="18"/>
        </w:rPr>
        <w:t xml:space="preserve"> 2 - </w:t>
      </w:r>
      <w:proofErr w:type="spellStart"/>
      <w:r w:rsidRPr="00D46B3A">
        <w:rPr>
          <w:rFonts w:asciiTheme="minorHAnsi" w:eastAsia="Arial" w:hAnsiTheme="minorHAnsi" w:cstheme="minorHAnsi"/>
          <w:b/>
          <w:sz w:val="18"/>
          <w:szCs w:val="18"/>
        </w:rPr>
        <w:t>Reference</w:t>
      </w:r>
      <w:proofErr w:type="spellEnd"/>
      <w:r w:rsidRPr="00D46B3A">
        <w:rPr>
          <w:rFonts w:asciiTheme="minorHAnsi" w:eastAsia="Arial" w:hAnsiTheme="minorHAnsi" w:cstheme="minorHAnsi"/>
          <w:b/>
          <w:sz w:val="18"/>
          <w:szCs w:val="18"/>
        </w:rPr>
        <w:t xml:space="preserve"> Trace</w:t>
      </w:r>
    </w:p>
    <w:tbl>
      <w:tblPr>
        <w:tblW w:w="5095" w:type="dxa"/>
        <w:jc w:val="center"/>
        <w:tblLayout w:type="fixed"/>
        <w:tblLook w:val="0400" w:firstRow="0" w:lastRow="0" w:firstColumn="0" w:lastColumn="0" w:noHBand="0" w:noVBand="1"/>
      </w:tblPr>
      <w:tblGrid>
        <w:gridCol w:w="1019"/>
        <w:gridCol w:w="1019"/>
        <w:gridCol w:w="1019"/>
        <w:gridCol w:w="1019"/>
        <w:gridCol w:w="1019"/>
      </w:tblGrid>
      <w:tr w:rsidR="0052296B" w:rsidRPr="00D46B3A" w14:paraId="161B64C2" w14:textId="77777777" w:rsidTr="00D46B3A">
        <w:trPr>
          <w:trHeight w:val="352"/>
          <w:jc w:val="center"/>
        </w:trPr>
        <w:tc>
          <w:tcPr>
            <w:tcW w:w="1019" w:type="dxa"/>
            <w:tcBorders>
              <w:top w:val="single" w:sz="4" w:space="0" w:color="000000"/>
              <w:left w:val="nil"/>
              <w:bottom w:val="single" w:sz="4" w:space="0" w:color="000000"/>
              <w:right w:val="single" w:sz="4" w:space="0" w:color="000000"/>
            </w:tcBorders>
            <w:shd w:val="clear" w:color="auto" w:fill="auto"/>
            <w:vAlign w:val="center"/>
          </w:tcPr>
          <w:p w14:paraId="00320F3A" w14:textId="0457812F" w:rsidR="0052296B" w:rsidRPr="00D46B3A" w:rsidRDefault="0052296B" w:rsidP="0052296B">
            <w:pPr>
              <w:keepNext/>
              <w:pBdr>
                <w:top w:val="nil"/>
                <w:left w:val="nil"/>
                <w:bottom w:val="nil"/>
                <w:right w:val="nil"/>
                <w:between w:val="nil"/>
              </w:pBdr>
              <w:ind w:firstLine="0"/>
              <w:jc w:val="center"/>
              <w:rPr>
                <w:rFonts w:asciiTheme="minorHAnsi" w:eastAsia="Arial" w:hAnsiTheme="minorHAnsi" w:cstheme="minorHAnsi"/>
                <w:sz w:val="18"/>
                <w:szCs w:val="18"/>
              </w:rPr>
            </w:pPr>
            <w:r>
              <w:rPr>
                <w:rFonts w:asciiTheme="minorHAnsi" w:eastAsia="Arial" w:hAnsiTheme="minorHAnsi" w:cstheme="minorHAnsi"/>
                <w:sz w:val="18"/>
                <w:szCs w:val="18"/>
              </w:rPr>
              <w:t>Unit</w:t>
            </w:r>
          </w:p>
        </w:tc>
        <w:tc>
          <w:tcPr>
            <w:tcW w:w="1019" w:type="dxa"/>
            <w:tcBorders>
              <w:top w:val="single" w:sz="4" w:space="0" w:color="000000"/>
              <w:left w:val="nil"/>
              <w:bottom w:val="single" w:sz="4" w:space="0" w:color="000000"/>
              <w:right w:val="single" w:sz="4" w:space="0" w:color="000000"/>
            </w:tcBorders>
            <w:shd w:val="clear" w:color="auto" w:fill="auto"/>
            <w:vAlign w:val="center"/>
          </w:tcPr>
          <w:p w14:paraId="1B7ED5E6" w14:textId="543CA1A0" w:rsidR="0052296B" w:rsidRPr="00D46B3A" w:rsidRDefault="0052296B" w:rsidP="0052296B">
            <w:pPr>
              <w:keepNext/>
              <w:pBdr>
                <w:top w:val="nil"/>
                <w:left w:val="nil"/>
                <w:bottom w:val="nil"/>
                <w:right w:val="nil"/>
                <w:between w:val="nil"/>
              </w:pBdr>
              <w:ind w:firstLine="0"/>
              <w:jc w:val="center"/>
              <w:rPr>
                <w:rFonts w:asciiTheme="minorHAnsi" w:eastAsia="Arial" w:hAnsiTheme="minorHAnsi" w:cstheme="minorHAnsi"/>
                <w:sz w:val="18"/>
                <w:szCs w:val="18"/>
              </w:rPr>
            </w:pPr>
            <w:proofErr w:type="spellStart"/>
            <w:r w:rsidRPr="00D46B3A">
              <w:rPr>
                <w:rFonts w:asciiTheme="minorHAnsi" w:eastAsia="Arial" w:hAnsiTheme="minorHAnsi" w:cstheme="minorHAnsi"/>
                <w:sz w:val="18"/>
                <w:szCs w:val="18"/>
              </w:rPr>
              <w:t>Cement</w:t>
            </w:r>
            <w:proofErr w:type="spellEnd"/>
          </w:p>
        </w:tc>
        <w:tc>
          <w:tcPr>
            <w:tcW w:w="1019" w:type="dxa"/>
            <w:tcBorders>
              <w:top w:val="single" w:sz="4" w:space="0" w:color="000000"/>
              <w:left w:val="nil"/>
              <w:bottom w:val="single" w:sz="4" w:space="0" w:color="000000"/>
              <w:right w:val="single" w:sz="4" w:space="0" w:color="000000"/>
            </w:tcBorders>
            <w:shd w:val="clear" w:color="auto" w:fill="auto"/>
            <w:vAlign w:val="center"/>
          </w:tcPr>
          <w:p w14:paraId="6BE0AA60" w14:textId="749282F1" w:rsidR="0052296B" w:rsidRPr="00D46B3A" w:rsidRDefault="0052296B" w:rsidP="0052296B">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Lime</w:t>
            </w:r>
          </w:p>
        </w:tc>
        <w:tc>
          <w:tcPr>
            <w:tcW w:w="1019" w:type="dxa"/>
            <w:tcBorders>
              <w:top w:val="single" w:sz="4" w:space="0" w:color="000000"/>
              <w:left w:val="nil"/>
              <w:bottom w:val="single" w:sz="4" w:space="0" w:color="000000"/>
              <w:right w:val="single" w:sz="4" w:space="0" w:color="000000"/>
            </w:tcBorders>
            <w:shd w:val="clear" w:color="auto" w:fill="auto"/>
            <w:vAlign w:val="center"/>
          </w:tcPr>
          <w:p w14:paraId="24F51A97" w14:textId="7503BC46" w:rsidR="0052296B" w:rsidRPr="00D46B3A" w:rsidRDefault="0052296B" w:rsidP="0052296B">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Sand</w:t>
            </w:r>
          </w:p>
        </w:tc>
        <w:tc>
          <w:tcPr>
            <w:tcW w:w="1019" w:type="dxa"/>
            <w:tcBorders>
              <w:top w:val="single" w:sz="4" w:space="0" w:color="000000"/>
              <w:left w:val="nil"/>
              <w:bottom w:val="single" w:sz="4" w:space="0" w:color="000000"/>
            </w:tcBorders>
            <w:shd w:val="clear" w:color="auto" w:fill="auto"/>
            <w:vAlign w:val="center"/>
          </w:tcPr>
          <w:p w14:paraId="6A09D41E" w14:textId="5452450B" w:rsidR="0052296B" w:rsidRPr="00D46B3A" w:rsidRDefault="0052296B" w:rsidP="0052296B">
            <w:pPr>
              <w:keepNext/>
              <w:pBdr>
                <w:top w:val="nil"/>
                <w:left w:val="nil"/>
                <w:bottom w:val="nil"/>
                <w:right w:val="nil"/>
                <w:between w:val="nil"/>
              </w:pBdr>
              <w:ind w:firstLine="6"/>
              <w:jc w:val="center"/>
              <w:rPr>
                <w:rFonts w:asciiTheme="minorHAnsi" w:eastAsia="Arial" w:hAnsiTheme="minorHAnsi" w:cstheme="minorHAnsi"/>
                <w:sz w:val="18"/>
                <w:szCs w:val="18"/>
              </w:rPr>
            </w:pPr>
            <w:proofErr w:type="spellStart"/>
            <w:r w:rsidRPr="00D46B3A">
              <w:rPr>
                <w:rFonts w:asciiTheme="minorHAnsi" w:eastAsia="Arial" w:hAnsiTheme="minorHAnsi" w:cstheme="minorHAnsi"/>
                <w:sz w:val="18"/>
                <w:szCs w:val="18"/>
              </w:rPr>
              <w:t>Water</w:t>
            </w:r>
            <w:proofErr w:type="spellEnd"/>
          </w:p>
        </w:tc>
      </w:tr>
      <w:tr w:rsidR="00D46B3A" w:rsidRPr="00D46B3A" w14:paraId="4BB5F73B" w14:textId="77777777" w:rsidTr="00D46B3A">
        <w:trPr>
          <w:trHeight w:val="302"/>
          <w:jc w:val="center"/>
        </w:trPr>
        <w:tc>
          <w:tcPr>
            <w:tcW w:w="1019" w:type="dxa"/>
            <w:tcBorders>
              <w:top w:val="nil"/>
              <w:left w:val="nil"/>
              <w:bottom w:val="single" w:sz="4" w:space="0" w:color="000000"/>
              <w:right w:val="single" w:sz="4" w:space="0" w:color="000000"/>
            </w:tcBorders>
            <w:shd w:val="clear" w:color="auto" w:fill="FFFFFF"/>
            <w:vAlign w:val="center"/>
          </w:tcPr>
          <w:p w14:paraId="33F5227F"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w:t>
            </w:r>
          </w:p>
        </w:tc>
        <w:tc>
          <w:tcPr>
            <w:tcW w:w="1019" w:type="dxa"/>
            <w:tcBorders>
              <w:top w:val="nil"/>
              <w:left w:val="nil"/>
              <w:bottom w:val="single" w:sz="4" w:space="0" w:color="000000"/>
              <w:right w:val="single" w:sz="4" w:space="0" w:color="000000"/>
            </w:tcBorders>
            <w:shd w:val="clear" w:color="auto" w:fill="FFFFFF"/>
            <w:vAlign w:val="center"/>
          </w:tcPr>
          <w:p w14:paraId="5E392891"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10,39</w:t>
            </w:r>
          </w:p>
        </w:tc>
        <w:tc>
          <w:tcPr>
            <w:tcW w:w="1019" w:type="dxa"/>
            <w:tcBorders>
              <w:top w:val="nil"/>
              <w:left w:val="nil"/>
              <w:bottom w:val="single" w:sz="4" w:space="0" w:color="000000"/>
              <w:right w:val="single" w:sz="4" w:space="0" w:color="000000"/>
            </w:tcBorders>
            <w:shd w:val="clear" w:color="auto" w:fill="FFFFFF"/>
            <w:vAlign w:val="center"/>
          </w:tcPr>
          <w:p w14:paraId="51D638FD"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8,01</w:t>
            </w:r>
          </w:p>
        </w:tc>
        <w:tc>
          <w:tcPr>
            <w:tcW w:w="1019" w:type="dxa"/>
            <w:tcBorders>
              <w:top w:val="nil"/>
              <w:left w:val="nil"/>
              <w:bottom w:val="single" w:sz="4" w:space="0" w:color="000000"/>
              <w:right w:val="single" w:sz="4" w:space="0" w:color="000000"/>
            </w:tcBorders>
            <w:shd w:val="clear" w:color="auto" w:fill="FFFFFF"/>
            <w:vAlign w:val="center"/>
          </w:tcPr>
          <w:p w14:paraId="2255147C"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62,11</w:t>
            </w:r>
          </w:p>
        </w:tc>
        <w:tc>
          <w:tcPr>
            <w:tcW w:w="1019" w:type="dxa"/>
            <w:tcBorders>
              <w:top w:val="nil"/>
              <w:left w:val="nil"/>
              <w:bottom w:val="single" w:sz="4" w:space="0" w:color="000000"/>
            </w:tcBorders>
            <w:shd w:val="clear" w:color="auto" w:fill="FFFFFF"/>
            <w:vAlign w:val="center"/>
          </w:tcPr>
          <w:p w14:paraId="34FF92F8" w14:textId="77777777" w:rsidR="00D46B3A" w:rsidRPr="00D46B3A" w:rsidRDefault="00D46B3A" w:rsidP="00D46B3A">
            <w:pPr>
              <w:keepNext/>
              <w:pBdr>
                <w:top w:val="nil"/>
                <w:left w:val="nil"/>
                <w:bottom w:val="nil"/>
                <w:right w:val="nil"/>
                <w:between w:val="nil"/>
              </w:pBdr>
              <w:ind w:firstLine="6"/>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18,68</w:t>
            </w:r>
          </w:p>
        </w:tc>
      </w:tr>
      <w:tr w:rsidR="00D46B3A" w:rsidRPr="00D46B3A" w14:paraId="7F8825DB" w14:textId="77777777" w:rsidTr="00D46B3A">
        <w:trPr>
          <w:trHeight w:val="302"/>
          <w:jc w:val="center"/>
        </w:trPr>
        <w:tc>
          <w:tcPr>
            <w:tcW w:w="1019" w:type="dxa"/>
            <w:tcBorders>
              <w:top w:val="nil"/>
              <w:left w:val="nil"/>
              <w:bottom w:val="single" w:sz="4" w:space="0" w:color="000000"/>
              <w:right w:val="single" w:sz="4" w:space="0" w:color="000000"/>
            </w:tcBorders>
            <w:shd w:val="clear" w:color="auto" w:fill="FFFFFF"/>
            <w:vAlign w:val="center"/>
          </w:tcPr>
          <w:p w14:paraId="1EDA62AF"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Volume (L)</w:t>
            </w:r>
          </w:p>
        </w:tc>
        <w:tc>
          <w:tcPr>
            <w:tcW w:w="1019" w:type="dxa"/>
            <w:tcBorders>
              <w:top w:val="nil"/>
              <w:left w:val="nil"/>
              <w:bottom w:val="single" w:sz="4" w:space="0" w:color="000000"/>
              <w:right w:val="single" w:sz="4" w:space="0" w:color="000000"/>
            </w:tcBorders>
            <w:shd w:val="clear" w:color="auto" w:fill="FFFFFF"/>
            <w:vAlign w:val="center"/>
          </w:tcPr>
          <w:p w14:paraId="3B089BA8"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1,000</w:t>
            </w:r>
          </w:p>
        </w:tc>
        <w:tc>
          <w:tcPr>
            <w:tcW w:w="1019" w:type="dxa"/>
            <w:tcBorders>
              <w:top w:val="nil"/>
              <w:left w:val="nil"/>
              <w:bottom w:val="single" w:sz="4" w:space="0" w:color="000000"/>
              <w:right w:val="single" w:sz="4" w:space="0" w:color="000000"/>
            </w:tcBorders>
            <w:shd w:val="clear" w:color="auto" w:fill="FFFFFF"/>
            <w:vAlign w:val="center"/>
          </w:tcPr>
          <w:p w14:paraId="54484BD4"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0,770</w:t>
            </w:r>
          </w:p>
        </w:tc>
        <w:tc>
          <w:tcPr>
            <w:tcW w:w="1019" w:type="dxa"/>
            <w:tcBorders>
              <w:top w:val="nil"/>
              <w:left w:val="nil"/>
              <w:bottom w:val="single" w:sz="4" w:space="0" w:color="000000"/>
              <w:right w:val="single" w:sz="4" w:space="0" w:color="000000"/>
            </w:tcBorders>
            <w:shd w:val="clear" w:color="auto" w:fill="FFFFFF"/>
            <w:vAlign w:val="center"/>
          </w:tcPr>
          <w:p w14:paraId="7491EF03"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5,975</w:t>
            </w:r>
          </w:p>
        </w:tc>
        <w:tc>
          <w:tcPr>
            <w:tcW w:w="1019" w:type="dxa"/>
            <w:tcBorders>
              <w:top w:val="nil"/>
              <w:left w:val="nil"/>
              <w:bottom w:val="single" w:sz="4" w:space="0" w:color="000000"/>
            </w:tcBorders>
            <w:shd w:val="clear" w:color="auto" w:fill="FFFFFF"/>
            <w:vAlign w:val="center"/>
          </w:tcPr>
          <w:p w14:paraId="1D8B2E9E" w14:textId="77777777" w:rsidR="00D46B3A" w:rsidRPr="00D46B3A" w:rsidRDefault="00D46B3A" w:rsidP="00D46B3A">
            <w:pPr>
              <w:keepNext/>
              <w:pBdr>
                <w:top w:val="nil"/>
                <w:left w:val="nil"/>
                <w:bottom w:val="nil"/>
                <w:right w:val="nil"/>
                <w:between w:val="nil"/>
              </w:pBdr>
              <w:ind w:firstLine="6"/>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1,798</w:t>
            </w:r>
          </w:p>
        </w:tc>
      </w:tr>
      <w:tr w:rsidR="00D46B3A" w:rsidRPr="00D46B3A" w14:paraId="4A8B11C0" w14:textId="77777777" w:rsidTr="00D46B3A">
        <w:trPr>
          <w:trHeight w:val="302"/>
          <w:jc w:val="center"/>
        </w:trPr>
        <w:tc>
          <w:tcPr>
            <w:tcW w:w="1019" w:type="dxa"/>
            <w:tcBorders>
              <w:top w:val="nil"/>
              <w:left w:val="nil"/>
              <w:bottom w:val="single" w:sz="4" w:space="0" w:color="000000"/>
              <w:right w:val="single" w:sz="4" w:space="0" w:color="000000"/>
            </w:tcBorders>
            <w:shd w:val="clear" w:color="auto" w:fill="FFFFFF"/>
            <w:vAlign w:val="center"/>
          </w:tcPr>
          <w:p w14:paraId="2521472F" w14:textId="21FD3BB0" w:rsidR="00D46B3A" w:rsidRPr="00D46B3A" w:rsidRDefault="0052296B"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Pr>
                <w:rFonts w:asciiTheme="minorHAnsi" w:eastAsia="Arial" w:hAnsiTheme="minorHAnsi" w:cstheme="minorHAnsi"/>
                <w:sz w:val="18"/>
                <w:szCs w:val="18"/>
              </w:rPr>
              <w:t>Mass</w:t>
            </w:r>
            <w:r w:rsidR="00D46B3A" w:rsidRPr="00D46B3A">
              <w:rPr>
                <w:rFonts w:asciiTheme="minorHAnsi" w:eastAsia="Arial" w:hAnsiTheme="minorHAnsi" w:cstheme="minorHAnsi"/>
                <w:sz w:val="18"/>
                <w:szCs w:val="18"/>
              </w:rPr>
              <w:t xml:space="preserve"> (Kg)</w:t>
            </w:r>
          </w:p>
        </w:tc>
        <w:tc>
          <w:tcPr>
            <w:tcW w:w="1019" w:type="dxa"/>
            <w:tcBorders>
              <w:top w:val="nil"/>
              <w:left w:val="nil"/>
              <w:bottom w:val="single" w:sz="4" w:space="0" w:color="000000"/>
              <w:right w:val="single" w:sz="4" w:space="0" w:color="000000"/>
            </w:tcBorders>
            <w:shd w:val="clear" w:color="auto" w:fill="FFFFFF"/>
            <w:vAlign w:val="center"/>
          </w:tcPr>
          <w:p w14:paraId="08B49D09"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1,000</w:t>
            </w:r>
          </w:p>
        </w:tc>
        <w:tc>
          <w:tcPr>
            <w:tcW w:w="1019" w:type="dxa"/>
            <w:tcBorders>
              <w:top w:val="nil"/>
              <w:left w:val="nil"/>
              <w:bottom w:val="single" w:sz="4" w:space="0" w:color="000000"/>
              <w:right w:val="single" w:sz="4" w:space="0" w:color="000000"/>
            </w:tcBorders>
            <w:shd w:val="clear" w:color="auto" w:fill="FFFFFF"/>
            <w:vAlign w:val="center"/>
          </w:tcPr>
          <w:p w14:paraId="13F91646"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0,474</w:t>
            </w:r>
          </w:p>
        </w:tc>
        <w:tc>
          <w:tcPr>
            <w:tcW w:w="1019" w:type="dxa"/>
            <w:tcBorders>
              <w:top w:val="nil"/>
              <w:left w:val="nil"/>
              <w:bottom w:val="single" w:sz="4" w:space="0" w:color="000000"/>
              <w:right w:val="single" w:sz="4" w:space="0" w:color="000000"/>
            </w:tcBorders>
            <w:shd w:val="clear" w:color="auto" w:fill="FFFFFF"/>
            <w:vAlign w:val="center"/>
          </w:tcPr>
          <w:p w14:paraId="55D83127" w14:textId="77777777" w:rsidR="00D46B3A" w:rsidRPr="00D46B3A" w:rsidRDefault="00D46B3A" w:rsidP="00D46B3A">
            <w:pPr>
              <w:keepNext/>
              <w:pBdr>
                <w:top w:val="nil"/>
                <w:left w:val="nil"/>
                <w:bottom w:val="nil"/>
                <w:right w:val="nil"/>
                <w:between w:val="nil"/>
              </w:pBdr>
              <w:ind w:firstLine="0"/>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8,286</w:t>
            </w:r>
          </w:p>
        </w:tc>
        <w:tc>
          <w:tcPr>
            <w:tcW w:w="1019" w:type="dxa"/>
            <w:tcBorders>
              <w:top w:val="nil"/>
              <w:left w:val="nil"/>
              <w:bottom w:val="single" w:sz="4" w:space="0" w:color="000000"/>
            </w:tcBorders>
            <w:shd w:val="clear" w:color="auto" w:fill="FFFFFF"/>
            <w:vAlign w:val="center"/>
          </w:tcPr>
          <w:p w14:paraId="61E28812" w14:textId="77777777" w:rsidR="00D46B3A" w:rsidRPr="00D46B3A" w:rsidRDefault="00D46B3A" w:rsidP="00D46B3A">
            <w:pPr>
              <w:keepNext/>
              <w:pBdr>
                <w:top w:val="nil"/>
                <w:left w:val="nil"/>
                <w:bottom w:val="nil"/>
                <w:right w:val="nil"/>
                <w:between w:val="nil"/>
              </w:pBdr>
              <w:ind w:firstLine="6"/>
              <w:jc w:val="center"/>
              <w:rPr>
                <w:rFonts w:asciiTheme="minorHAnsi" w:eastAsia="Arial" w:hAnsiTheme="minorHAnsi" w:cstheme="minorHAnsi"/>
                <w:sz w:val="18"/>
                <w:szCs w:val="18"/>
              </w:rPr>
            </w:pPr>
            <w:r w:rsidRPr="00D46B3A">
              <w:rPr>
                <w:rFonts w:asciiTheme="minorHAnsi" w:eastAsia="Arial" w:hAnsiTheme="minorHAnsi" w:cstheme="minorHAnsi"/>
                <w:sz w:val="18"/>
                <w:szCs w:val="18"/>
              </w:rPr>
              <w:t>1,504</w:t>
            </w:r>
          </w:p>
        </w:tc>
      </w:tr>
    </w:tbl>
    <w:p w14:paraId="058EB3FE" w14:textId="77777777" w:rsidR="0052296B" w:rsidRDefault="0052296B" w:rsidP="0052296B">
      <w:pPr>
        <w:keepNext/>
        <w:pBdr>
          <w:top w:val="nil"/>
          <w:left w:val="nil"/>
          <w:bottom w:val="nil"/>
          <w:right w:val="nil"/>
          <w:between w:val="nil"/>
        </w:pBdr>
        <w:ind w:firstLine="0"/>
        <w:jc w:val="center"/>
        <w:rPr>
          <w:rFonts w:asciiTheme="minorHAnsi" w:eastAsia="Arial" w:hAnsiTheme="minorHAnsi" w:cstheme="minorHAnsi"/>
          <w:sz w:val="18"/>
          <w:szCs w:val="18"/>
        </w:rPr>
      </w:pPr>
      <w:proofErr w:type="spellStart"/>
      <w:r w:rsidRPr="00D46B3A">
        <w:rPr>
          <w:rFonts w:asciiTheme="minorHAnsi" w:eastAsia="Arial" w:hAnsiTheme="minorHAnsi" w:cstheme="minorHAnsi"/>
          <w:sz w:val="18"/>
          <w:szCs w:val="18"/>
        </w:rPr>
        <w:t>Source</w:t>
      </w:r>
      <w:proofErr w:type="spellEnd"/>
      <w:r w:rsidRPr="00D46B3A">
        <w:rPr>
          <w:rFonts w:asciiTheme="minorHAnsi" w:eastAsia="Arial" w:hAnsiTheme="minorHAnsi" w:cstheme="minorHAnsi"/>
          <w:sz w:val="18"/>
          <w:szCs w:val="18"/>
        </w:rPr>
        <w:t xml:space="preserve">: </w:t>
      </w:r>
      <w:proofErr w:type="spellStart"/>
      <w:r w:rsidRPr="00D46B3A">
        <w:rPr>
          <w:rFonts w:asciiTheme="minorHAnsi" w:eastAsia="Arial" w:hAnsiTheme="minorHAnsi" w:cstheme="minorHAnsi"/>
          <w:sz w:val="18"/>
          <w:szCs w:val="18"/>
        </w:rPr>
        <w:t>Authors</w:t>
      </w:r>
      <w:proofErr w:type="spellEnd"/>
      <w:r w:rsidRPr="00D46B3A">
        <w:rPr>
          <w:rFonts w:asciiTheme="minorHAnsi" w:eastAsia="Arial" w:hAnsiTheme="minorHAnsi" w:cstheme="minorHAnsi"/>
          <w:sz w:val="18"/>
          <w:szCs w:val="18"/>
        </w:rPr>
        <w:t xml:space="preserve"> (2022).</w:t>
      </w:r>
    </w:p>
    <w:p w14:paraId="22B6FA4F" w14:textId="77777777" w:rsidR="00D340B5" w:rsidRDefault="00D340B5" w:rsidP="00D340B5">
      <w:pPr>
        <w:keepNext/>
        <w:pBdr>
          <w:top w:val="nil"/>
          <w:left w:val="nil"/>
          <w:bottom w:val="nil"/>
          <w:right w:val="nil"/>
          <w:between w:val="nil"/>
        </w:pBdr>
        <w:ind w:firstLine="0"/>
        <w:jc w:val="center"/>
        <w:rPr>
          <w:rFonts w:asciiTheme="minorHAnsi" w:eastAsia="Arial" w:hAnsiTheme="minorHAnsi" w:cstheme="minorHAnsi"/>
          <w:sz w:val="18"/>
          <w:szCs w:val="18"/>
        </w:rPr>
      </w:pPr>
    </w:p>
    <w:p w14:paraId="4EDA6707" w14:textId="77777777" w:rsidR="0051537E" w:rsidRPr="003113C1" w:rsidRDefault="0051537E" w:rsidP="0051537E">
      <w:pPr>
        <w:rPr>
          <w:lang w:val="en-US"/>
        </w:rPr>
      </w:pPr>
      <w:bookmarkStart w:id="4" w:name="_heading=h.pkwqa1" w:colFirst="0" w:colLast="0"/>
      <w:bookmarkStart w:id="5" w:name="_Hlk94471162"/>
      <w:bookmarkEnd w:id="4"/>
      <w:r w:rsidRPr="003113C1">
        <w:rPr>
          <w:lang w:val="en-US"/>
        </w:rPr>
        <w:t>The preparation of the mortars consisted of separating and weighing the materials, according to each trait, priming the concrete mixer and wheelbarrow used, mixing in a vertical axis concrete mixer (due to the predominance of this equipment on site). It started by placing only the aggregate with a portion of the water, for the condition of semi-saturation of the aggregate, as recommended by Buttler (2003), Miranda (2005) and Neno (2010). The detailed mixing steps are shown in the flowchart of Figure 4. The amount of material in each trace was sufficient to produce all the specimens without the need for a new mixture, avoiding variability of the results due to any type of change between the mortar production process.</w:t>
      </w:r>
    </w:p>
    <w:p w14:paraId="4E9BC667" w14:textId="77777777" w:rsidR="0052296B" w:rsidRPr="003113C1" w:rsidRDefault="0052296B" w:rsidP="0051537E">
      <w:pPr>
        <w:rPr>
          <w:lang w:val="en-US"/>
        </w:rPr>
      </w:pPr>
    </w:p>
    <w:bookmarkEnd w:id="5"/>
    <w:p w14:paraId="1C227FF8" w14:textId="77777777" w:rsidR="0052296B" w:rsidRPr="003113C1" w:rsidRDefault="0052296B" w:rsidP="0052296B">
      <w:pPr>
        <w:keepNext/>
        <w:pBdr>
          <w:top w:val="nil"/>
          <w:left w:val="nil"/>
          <w:bottom w:val="nil"/>
          <w:right w:val="nil"/>
          <w:between w:val="nil"/>
        </w:pBdr>
        <w:ind w:firstLine="0"/>
        <w:jc w:val="center"/>
        <w:rPr>
          <w:rFonts w:asciiTheme="minorHAnsi" w:eastAsia="Arial" w:hAnsiTheme="minorHAnsi" w:cstheme="minorHAnsi"/>
          <w:b/>
          <w:sz w:val="18"/>
          <w:szCs w:val="18"/>
          <w:lang w:val="en-US"/>
        </w:rPr>
      </w:pPr>
      <w:r w:rsidRPr="003113C1">
        <w:rPr>
          <w:rFonts w:asciiTheme="minorHAnsi" w:eastAsia="Arial" w:hAnsiTheme="minorHAnsi" w:cstheme="minorHAnsi"/>
          <w:b/>
          <w:sz w:val="18"/>
          <w:szCs w:val="18"/>
          <w:lang w:val="en-US"/>
        </w:rPr>
        <w:t>Figure 4 - Flowchart of the mortar making process</w:t>
      </w:r>
    </w:p>
    <w:p w14:paraId="1AAD73A6" w14:textId="77777777" w:rsidR="00112FBF" w:rsidRPr="00112FBF" w:rsidRDefault="00112FBF" w:rsidP="00112FBF">
      <w:pPr>
        <w:keepNext/>
        <w:pBdr>
          <w:top w:val="nil"/>
          <w:left w:val="nil"/>
          <w:bottom w:val="nil"/>
          <w:right w:val="nil"/>
          <w:between w:val="nil"/>
        </w:pBdr>
        <w:ind w:firstLine="0"/>
        <w:jc w:val="center"/>
        <w:rPr>
          <w:rFonts w:asciiTheme="minorHAnsi" w:eastAsia="Arial" w:hAnsiTheme="minorHAnsi" w:cstheme="minorHAnsi"/>
          <w:sz w:val="18"/>
          <w:szCs w:val="18"/>
        </w:rPr>
      </w:pPr>
      <w:r w:rsidRPr="00112FBF">
        <w:rPr>
          <w:rFonts w:asciiTheme="minorHAnsi" w:eastAsia="Arial" w:hAnsiTheme="minorHAnsi" w:cstheme="minorHAnsi"/>
          <w:noProof/>
          <w:sz w:val="18"/>
          <w:szCs w:val="18"/>
        </w:rPr>
        <w:drawing>
          <wp:inline distT="0" distB="0" distL="0" distR="0" wp14:anchorId="57BED02E" wp14:editId="01E6C194">
            <wp:extent cx="4992986" cy="1140737"/>
            <wp:effectExtent l="0" t="0" r="0" b="2540"/>
            <wp:docPr id="8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1" cstate="print"/>
                    <a:srcRect/>
                    <a:stretch>
                      <a:fillRect/>
                    </a:stretch>
                  </pic:blipFill>
                  <pic:spPr>
                    <a:xfrm>
                      <a:off x="0" y="0"/>
                      <a:ext cx="5420104" cy="1238320"/>
                    </a:xfrm>
                    <a:prstGeom prst="rect">
                      <a:avLst/>
                    </a:prstGeom>
                    <a:ln/>
                  </pic:spPr>
                </pic:pic>
              </a:graphicData>
            </a:graphic>
          </wp:inline>
        </w:drawing>
      </w:r>
    </w:p>
    <w:p w14:paraId="33A74A0C" w14:textId="77777777" w:rsidR="0052296B" w:rsidRDefault="0052296B" w:rsidP="0052296B">
      <w:pPr>
        <w:keepNext/>
        <w:pBdr>
          <w:top w:val="nil"/>
          <w:left w:val="nil"/>
          <w:bottom w:val="nil"/>
          <w:right w:val="nil"/>
          <w:between w:val="nil"/>
        </w:pBdr>
        <w:ind w:firstLine="993"/>
        <w:jc w:val="center"/>
        <w:rPr>
          <w:rFonts w:asciiTheme="minorHAnsi" w:eastAsia="Arial" w:hAnsiTheme="minorHAnsi" w:cstheme="minorHAnsi"/>
          <w:sz w:val="18"/>
          <w:szCs w:val="18"/>
        </w:rPr>
      </w:pPr>
      <w:proofErr w:type="spellStart"/>
      <w:r w:rsidRPr="00112FBF">
        <w:rPr>
          <w:rFonts w:asciiTheme="minorHAnsi" w:eastAsia="Arial" w:hAnsiTheme="minorHAnsi" w:cstheme="minorHAnsi"/>
          <w:sz w:val="18"/>
          <w:szCs w:val="18"/>
        </w:rPr>
        <w:t>Source</w:t>
      </w:r>
      <w:proofErr w:type="spellEnd"/>
      <w:r w:rsidRPr="00112FBF">
        <w:rPr>
          <w:rFonts w:asciiTheme="minorHAnsi" w:eastAsia="Arial" w:hAnsiTheme="minorHAnsi" w:cstheme="minorHAnsi"/>
          <w:sz w:val="18"/>
          <w:szCs w:val="18"/>
        </w:rPr>
        <w:t xml:space="preserve">: </w:t>
      </w:r>
      <w:proofErr w:type="spellStart"/>
      <w:r w:rsidRPr="00112FBF">
        <w:rPr>
          <w:rFonts w:asciiTheme="minorHAnsi" w:eastAsia="Arial" w:hAnsiTheme="minorHAnsi" w:cstheme="minorHAnsi"/>
          <w:sz w:val="18"/>
          <w:szCs w:val="18"/>
        </w:rPr>
        <w:t>Author</w:t>
      </w:r>
      <w:proofErr w:type="spellEnd"/>
      <w:r w:rsidRPr="00112FBF">
        <w:rPr>
          <w:rFonts w:asciiTheme="minorHAnsi" w:eastAsia="Arial" w:hAnsiTheme="minorHAnsi" w:cstheme="minorHAnsi"/>
          <w:sz w:val="18"/>
          <w:szCs w:val="18"/>
        </w:rPr>
        <w:t xml:space="preserve"> (2022).</w:t>
      </w:r>
    </w:p>
    <w:p w14:paraId="4E8CD192" w14:textId="77777777" w:rsidR="00D340B5" w:rsidRPr="00112FBF" w:rsidRDefault="00D340B5" w:rsidP="00D340B5">
      <w:pPr>
        <w:keepNext/>
        <w:pBdr>
          <w:top w:val="nil"/>
          <w:left w:val="nil"/>
          <w:bottom w:val="nil"/>
          <w:right w:val="nil"/>
          <w:between w:val="nil"/>
        </w:pBdr>
        <w:ind w:firstLine="993"/>
        <w:jc w:val="center"/>
        <w:rPr>
          <w:rFonts w:asciiTheme="minorHAnsi" w:eastAsia="Arial" w:hAnsiTheme="minorHAnsi" w:cstheme="minorHAnsi"/>
          <w:sz w:val="18"/>
          <w:szCs w:val="18"/>
        </w:rPr>
      </w:pPr>
    </w:p>
    <w:p w14:paraId="2A0D3B65" w14:textId="77777777" w:rsidR="0051537E" w:rsidRPr="003113C1" w:rsidRDefault="0051537E" w:rsidP="0051537E">
      <w:pPr>
        <w:rPr>
          <w:lang w:val="en-US"/>
        </w:rPr>
      </w:pPr>
      <w:bookmarkStart w:id="6" w:name="_Toc96732273"/>
      <w:r w:rsidRPr="003113C1">
        <w:rPr>
          <w:lang w:val="en-US"/>
        </w:rPr>
        <w:t>As substrate, 8-hole ceramic bricks (Bahia brick) were used, with a dimension of 19x19x9mm, the bricks were first roughcast with 1:3 mortar (cement: medium sand), with the addition of an adhesive additive for better adhesion of the roughcast to the substrate. . We waited three days for the roughcast to cure, and then apply the mortar.</w:t>
      </w:r>
    </w:p>
    <w:p w14:paraId="5F79E3CF" w14:textId="7DA8A0DB" w:rsidR="00D340B5" w:rsidRPr="003113C1" w:rsidRDefault="00D340B5" w:rsidP="00D340B5">
      <w:pPr>
        <w:rPr>
          <w:highlight w:val="white"/>
          <w:lang w:val="en-US"/>
        </w:rPr>
      </w:pPr>
    </w:p>
    <w:bookmarkEnd w:id="6"/>
    <w:p w14:paraId="2B40A746" w14:textId="77777777" w:rsidR="0051537E" w:rsidRPr="003113C1" w:rsidRDefault="0051537E" w:rsidP="0051537E">
      <w:pPr>
        <w:ind w:firstLine="0"/>
        <w:rPr>
          <w:rFonts w:cs="Arial"/>
          <w:b/>
          <w:bCs/>
          <w:szCs w:val="22"/>
          <w:highlight w:val="white"/>
          <w:lang w:val="en-US"/>
        </w:rPr>
      </w:pPr>
      <w:r w:rsidRPr="003113C1">
        <w:rPr>
          <w:rFonts w:cs="Arial"/>
          <w:b/>
          <w:bCs/>
          <w:szCs w:val="22"/>
          <w:lang w:val="en-US"/>
        </w:rPr>
        <w:t>3.2 Tensile adhesion strength test</w:t>
      </w:r>
      <w:r w:rsidRPr="003113C1">
        <w:rPr>
          <w:rFonts w:cs="Arial"/>
          <w:b/>
          <w:bCs/>
          <w:szCs w:val="22"/>
          <w:highlight w:val="white"/>
          <w:lang w:val="en-US"/>
        </w:rPr>
        <w:t xml:space="preserve"> </w:t>
      </w:r>
    </w:p>
    <w:p w14:paraId="4AE4A34A" w14:textId="77777777" w:rsidR="00CD2B9B" w:rsidRDefault="00CD2B9B" w:rsidP="0051537E">
      <w:pPr>
        <w:rPr>
          <w:lang w:val="en-US"/>
        </w:rPr>
      </w:pPr>
    </w:p>
    <w:p w14:paraId="6A5DF980" w14:textId="1EA56A1D" w:rsidR="0051537E" w:rsidRPr="003113C1" w:rsidRDefault="0051537E" w:rsidP="0051537E">
      <w:pPr>
        <w:rPr>
          <w:lang w:val="en-US"/>
        </w:rPr>
      </w:pPr>
      <w:r w:rsidRPr="003113C1">
        <w:rPr>
          <w:lang w:val="en-US"/>
        </w:rPr>
        <w:t>The tensile adhesion strength was evaluated through the pull-off test, carried out in accordance with the procedures stipulated by NBR 13528 (ABNT, 2019), which determines the extraction of twelve samples of coating, chosen at random. The test was performed according to the following specifications.</w:t>
      </w:r>
    </w:p>
    <w:p w14:paraId="323991DF" w14:textId="77777777" w:rsidR="0051537E" w:rsidRPr="003113C1" w:rsidRDefault="0051537E" w:rsidP="0051537E">
      <w:pPr>
        <w:rPr>
          <w:highlight w:val="white"/>
          <w:lang w:val="en-US"/>
        </w:rPr>
      </w:pPr>
      <w:r w:rsidRPr="003113C1">
        <w:rPr>
          <w:highlight w:val="white"/>
          <w:lang w:val="en-US"/>
        </w:rPr>
        <w:t xml:space="preserve">1) </w:t>
      </w:r>
      <w:r w:rsidRPr="003113C1">
        <w:rPr>
          <w:lang w:val="en-US"/>
        </w:rPr>
        <w:t>The specimens were prepared in the laboratory in coatings applied on ceramic blocks, placed on the bench, kept at room temperature in the laboratory for 28 days;</w:t>
      </w:r>
    </w:p>
    <w:p w14:paraId="659DE0D7" w14:textId="77777777" w:rsidR="0051537E" w:rsidRPr="003113C1" w:rsidRDefault="0051537E" w:rsidP="0051537E">
      <w:pPr>
        <w:rPr>
          <w:highlight w:val="white"/>
          <w:lang w:val="en-US"/>
        </w:rPr>
      </w:pPr>
      <w:r w:rsidRPr="003113C1">
        <w:rPr>
          <w:highlight w:val="white"/>
          <w:lang w:val="en-US"/>
        </w:rPr>
        <w:t xml:space="preserve">2) </w:t>
      </w:r>
      <w:r w:rsidRPr="003113C1">
        <w:rPr>
          <w:lang w:val="en-US"/>
        </w:rPr>
        <w:t>Twelve specimens with a circular section, 50 mm in diameter, were removed for each trace;</w:t>
      </w:r>
    </w:p>
    <w:p w14:paraId="74C78739" w14:textId="77777777" w:rsidR="0051537E" w:rsidRPr="003113C1" w:rsidRDefault="0051537E" w:rsidP="0051537E">
      <w:pPr>
        <w:rPr>
          <w:highlight w:val="white"/>
          <w:lang w:val="en-US"/>
        </w:rPr>
      </w:pPr>
      <w:r w:rsidRPr="003113C1">
        <w:rPr>
          <w:highlight w:val="white"/>
          <w:lang w:val="en-US"/>
        </w:rPr>
        <w:t xml:space="preserve">3) </w:t>
      </w:r>
      <w:r w:rsidRPr="003113C1">
        <w:rPr>
          <w:lang w:val="en-US"/>
        </w:rPr>
        <w:t>The cut was made using a hole saw with a diamond edge and a depth of 20 mm;</w:t>
      </w:r>
    </w:p>
    <w:p w14:paraId="259B7DDC" w14:textId="77777777" w:rsidR="0051537E" w:rsidRPr="003113C1" w:rsidRDefault="0051537E" w:rsidP="0051537E">
      <w:pPr>
        <w:rPr>
          <w:highlight w:val="white"/>
          <w:lang w:val="en-US"/>
        </w:rPr>
      </w:pPr>
      <w:r w:rsidRPr="003113C1">
        <w:rPr>
          <w:highlight w:val="white"/>
          <w:lang w:val="en-US"/>
        </w:rPr>
        <w:t xml:space="preserve">4) </w:t>
      </w:r>
      <w:r w:rsidRPr="003113C1">
        <w:rPr>
          <w:lang w:val="en-US"/>
        </w:rPr>
        <w:t>The surface of the specimen on which the tablet (metallic, non-deformable with the test load, circular section, 50 mm in diameter, with a hole in the center for coupling the equipment) will be fixed on traction), was cleaned to remove disposable particles;</w:t>
      </w:r>
    </w:p>
    <w:p w14:paraId="593826FB" w14:textId="77777777" w:rsidR="0051537E" w:rsidRPr="003113C1" w:rsidRDefault="0051537E" w:rsidP="0051537E">
      <w:pPr>
        <w:rPr>
          <w:lang w:val="en-US"/>
        </w:rPr>
      </w:pPr>
      <w:r w:rsidRPr="003113C1">
        <w:rPr>
          <w:highlight w:val="white"/>
          <w:lang w:val="en-US"/>
        </w:rPr>
        <w:t xml:space="preserve">5) </w:t>
      </w:r>
      <w:r w:rsidRPr="003113C1">
        <w:rPr>
          <w:lang w:val="en-US"/>
        </w:rPr>
        <w:t>The traction equipment was coupled to the tablet and the application of the traction force was started, perpendicularly to the specimen, until it ruptured, noting the load value and the rupture form, verifying the most fragile area. of the coating;</w:t>
      </w:r>
    </w:p>
    <w:p w14:paraId="5A3C3EA7" w14:textId="77777777" w:rsidR="0051537E" w:rsidRPr="003113C1" w:rsidRDefault="0051537E" w:rsidP="0051537E">
      <w:pPr>
        <w:rPr>
          <w:highlight w:val="white"/>
          <w:lang w:val="en-US"/>
        </w:rPr>
      </w:pPr>
      <w:r w:rsidRPr="003113C1">
        <w:rPr>
          <w:highlight w:val="white"/>
          <w:lang w:val="en-US"/>
        </w:rPr>
        <w:t xml:space="preserve">6) </w:t>
      </w:r>
      <w:r w:rsidRPr="003113C1">
        <w:rPr>
          <w:lang w:val="en-US"/>
        </w:rPr>
        <w:t>The rupture stress was then determined by dividing the rupture stress (MPa) by the cross-sectional area of the specimen (mm²). The results depend on the form of rupture of the specimen, the stress found is equivalent to the tensile strength of the rupture section.</w:t>
      </w:r>
    </w:p>
    <w:p w14:paraId="543C73D8" w14:textId="77777777" w:rsidR="0051537E" w:rsidRPr="003113C1" w:rsidRDefault="0051537E" w:rsidP="0051537E">
      <w:pPr>
        <w:ind w:firstLine="708"/>
        <w:rPr>
          <w:sz w:val="10"/>
          <w:szCs w:val="10"/>
          <w:highlight w:val="white"/>
          <w:lang w:val="en-US"/>
        </w:rPr>
      </w:pPr>
      <w:r w:rsidRPr="003113C1">
        <w:rPr>
          <w:lang w:val="en-US"/>
        </w:rPr>
        <w:t>The results obtained were compared to the values of NBR 13749 (ABNT, 2013), which stipulates the minimum values for the coating (0.20 MPa for internal walls and 0.30 MPa for external walls). The experimental procedure is shown in Figure 5.</w:t>
      </w:r>
    </w:p>
    <w:p w14:paraId="2A6CF062" w14:textId="77777777" w:rsidR="0051537E" w:rsidRPr="003113C1" w:rsidRDefault="0051537E" w:rsidP="0052296B">
      <w:pPr>
        <w:ind w:firstLine="0"/>
        <w:rPr>
          <w:b/>
          <w:bCs/>
          <w:sz w:val="18"/>
          <w:szCs w:val="18"/>
          <w:lang w:val="en-US"/>
        </w:rPr>
      </w:pPr>
    </w:p>
    <w:p w14:paraId="397ABD2E" w14:textId="77777777" w:rsidR="00CD2B9B" w:rsidRDefault="00CD2B9B" w:rsidP="0052296B">
      <w:pPr>
        <w:ind w:firstLine="0"/>
        <w:jc w:val="center"/>
        <w:rPr>
          <w:b/>
          <w:bCs/>
          <w:sz w:val="18"/>
          <w:szCs w:val="18"/>
          <w:lang w:val="en-US"/>
        </w:rPr>
      </w:pPr>
    </w:p>
    <w:p w14:paraId="1E5E60F2" w14:textId="77777777" w:rsidR="00CD2B9B" w:rsidRDefault="00CD2B9B" w:rsidP="0052296B">
      <w:pPr>
        <w:ind w:firstLine="0"/>
        <w:jc w:val="center"/>
        <w:rPr>
          <w:b/>
          <w:bCs/>
          <w:sz w:val="18"/>
          <w:szCs w:val="18"/>
          <w:lang w:val="en-US"/>
        </w:rPr>
      </w:pPr>
    </w:p>
    <w:p w14:paraId="661B8267" w14:textId="77777777" w:rsidR="00CD2B9B" w:rsidRDefault="00CD2B9B" w:rsidP="0052296B">
      <w:pPr>
        <w:ind w:firstLine="0"/>
        <w:jc w:val="center"/>
        <w:rPr>
          <w:b/>
          <w:bCs/>
          <w:sz w:val="18"/>
          <w:szCs w:val="18"/>
          <w:lang w:val="en-US"/>
        </w:rPr>
      </w:pPr>
    </w:p>
    <w:p w14:paraId="22B48AE5" w14:textId="77777777" w:rsidR="00CD2B9B" w:rsidRDefault="00CD2B9B" w:rsidP="0052296B">
      <w:pPr>
        <w:ind w:firstLine="0"/>
        <w:jc w:val="center"/>
        <w:rPr>
          <w:b/>
          <w:bCs/>
          <w:sz w:val="18"/>
          <w:szCs w:val="18"/>
          <w:lang w:val="en-US"/>
        </w:rPr>
      </w:pPr>
    </w:p>
    <w:p w14:paraId="60D52BE8" w14:textId="486696D0" w:rsidR="0052296B" w:rsidRPr="003113C1" w:rsidRDefault="0052296B" w:rsidP="0052296B">
      <w:pPr>
        <w:ind w:firstLine="0"/>
        <w:jc w:val="center"/>
        <w:rPr>
          <w:b/>
          <w:bCs/>
          <w:sz w:val="18"/>
          <w:szCs w:val="18"/>
          <w:lang w:val="en-US"/>
        </w:rPr>
      </w:pPr>
      <w:r w:rsidRPr="003113C1">
        <w:rPr>
          <w:b/>
          <w:bCs/>
          <w:sz w:val="18"/>
          <w:szCs w:val="18"/>
          <w:lang w:val="en-US"/>
        </w:rPr>
        <w:t>Figure 5 - Tensile adhesion strength test</w:t>
      </w:r>
    </w:p>
    <w:p w14:paraId="64C7D0C1" w14:textId="0386D260" w:rsidR="00F93572" w:rsidRPr="00F93572" w:rsidRDefault="00F93572" w:rsidP="00F93572">
      <w:pPr>
        <w:ind w:left="284" w:firstLine="0"/>
        <w:jc w:val="center"/>
        <w:rPr>
          <w:highlight w:val="white"/>
        </w:rPr>
      </w:pPr>
      <w:r>
        <w:rPr>
          <w:noProof/>
        </w:rPr>
        <w:drawing>
          <wp:inline distT="0" distB="0" distL="0" distR="0" wp14:anchorId="74801114" wp14:editId="3A1A3D61">
            <wp:extent cx="4304923" cy="2168536"/>
            <wp:effectExtent l="0" t="0" r="635" b="317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66031" cy="2199318"/>
                    </a:xfrm>
                    <a:prstGeom prst="rect">
                      <a:avLst/>
                    </a:prstGeom>
                  </pic:spPr>
                </pic:pic>
              </a:graphicData>
            </a:graphic>
          </wp:inline>
        </w:drawing>
      </w:r>
    </w:p>
    <w:p w14:paraId="7DA6D85E" w14:textId="77777777" w:rsidR="0052296B" w:rsidRPr="003113C1" w:rsidRDefault="0052296B" w:rsidP="0052296B">
      <w:pPr>
        <w:ind w:left="284" w:firstLine="0"/>
        <w:jc w:val="center"/>
        <w:rPr>
          <w:rFonts w:cs="Arial"/>
          <w:bCs/>
          <w:i/>
          <w:sz w:val="18"/>
          <w:szCs w:val="18"/>
          <w:lang w:val="en-US"/>
        </w:rPr>
      </w:pPr>
      <w:r w:rsidRPr="003113C1">
        <w:rPr>
          <w:rFonts w:cs="Arial"/>
          <w:bCs/>
          <w:i/>
          <w:sz w:val="18"/>
          <w:szCs w:val="18"/>
          <w:lang w:val="en-US"/>
        </w:rPr>
        <w:t xml:space="preserve">Legend: A) Pads glued to the </w:t>
      </w:r>
      <w:proofErr w:type="gramStart"/>
      <w:r w:rsidRPr="003113C1">
        <w:rPr>
          <w:rFonts w:cs="Arial"/>
          <w:bCs/>
          <w:i/>
          <w:sz w:val="18"/>
          <w:szCs w:val="18"/>
          <w:lang w:val="en-US"/>
        </w:rPr>
        <w:t>CPs ;</w:t>
      </w:r>
      <w:proofErr w:type="gramEnd"/>
      <w:r w:rsidRPr="003113C1">
        <w:rPr>
          <w:rFonts w:cs="Arial"/>
          <w:bCs/>
          <w:i/>
          <w:sz w:val="18"/>
          <w:szCs w:val="18"/>
          <w:lang w:val="en-US"/>
        </w:rPr>
        <w:t xml:space="preserve"> B) Carrying out the test; C) CPs after pullout</w:t>
      </w:r>
    </w:p>
    <w:p w14:paraId="04C78BE2" w14:textId="77777777" w:rsidR="0052296B" w:rsidRPr="003113C1" w:rsidRDefault="0052296B" w:rsidP="0052296B">
      <w:pPr>
        <w:ind w:left="284" w:firstLine="0"/>
        <w:jc w:val="center"/>
        <w:rPr>
          <w:rFonts w:cs="Arial"/>
          <w:bCs/>
          <w:sz w:val="18"/>
          <w:szCs w:val="18"/>
          <w:lang w:val="en-US"/>
        </w:rPr>
      </w:pPr>
      <w:r w:rsidRPr="003113C1">
        <w:rPr>
          <w:rFonts w:cs="Arial"/>
          <w:bCs/>
          <w:sz w:val="18"/>
          <w:szCs w:val="18"/>
          <w:lang w:val="en-US"/>
        </w:rPr>
        <w:t>Source: Authors (2022).</w:t>
      </w:r>
    </w:p>
    <w:p w14:paraId="764E08C8" w14:textId="77777777" w:rsidR="0052296B" w:rsidRPr="003113C1" w:rsidRDefault="0052296B" w:rsidP="0052296B">
      <w:pPr>
        <w:ind w:left="284" w:firstLine="0"/>
        <w:jc w:val="center"/>
        <w:rPr>
          <w:rFonts w:cs="Arial"/>
          <w:bCs/>
          <w:sz w:val="18"/>
          <w:szCs w:val="18"/>
          <w:lang w:val="en-US"/>
        </w:rPr>
      </w:pPr>
    </w:p>
    <w:p w14:paraId="304EB432" w14:textId="77777777" w:rsidR="0051537E" w:rsidRPr="003113C1" w:rsidRDefault="0051537E" w:rsidP="0051537E">
      <w:pPr>
        <w:ind w:firstLine="708"/>
        <w:rPr>
          <w:rFonts w:cs="Arial"/>
          <w:bCs/>
          <w:sz w:val="18"/>
          <w:szCs w:val="18"/>
          <w:lang w:val="en-US"/>
        </w:rPr>
      </w:pPr>
      <w:r w:rsidRPr="003113C1">
        <w:rPr>
          <w:lang w:val="en-US"/>
        </w:rPr>
        <w:t>NBR 13528 (ABNT, 2019) also classifies the types of possible ruptures that may occur in specimens of the tensile adhesion test, as shown in Figure 6.</w:t>
      </w:r>
    </w:p>
    <w:p w14:paraId="62AEEAC1" w14:textId="77777777" w:rsidR="00A82275" w:rsidRPr="003113C1" w:rsidRDefault="00A82275" w:rsidP="00A82275">
      <w:pPr>
        <w:ind w:left="284" w:firstLine="0"/>
        <w:jc w:val="center"/>
        <w:rPr>
          <w:rFonts w:cs="Arial"/>
          <w:bCs/>
          <w:sz w:val="18"/>
          <w:szCs w:val="18"/>
          <w:lang w:val="en-US"/>
        </w:rPr>
      </w:pPr>
    </w:p>
    <w:p w14:paraId="512DD099" w14:textId="77777777" w:rsidR="0052296B" w:rsidRPr="003113C1" w:rsidRDefault="0052296B" w:rsidP="0052296B">
      <w:pPr>
        <w:ind w:firstLine="0"/>
        <w:jc w:val="center"/>
        <w:rPr>
          <w:b/>
          <w:bCs/>
          <w:sz w:val="18"/>
          <w:szCs w:val="18"/>
          <w:lang w:val="en-US"/>
        </w:rPr>
      </w:pPr>
      <w:r w:rsidRPr="003113C1">
        <w:rPr>
          <w:b/>
          <w:bCs/>
          <w:sz w:val="18"/>
          <w:szCs w:val="18"/>
          <w:lang w:val="en-US"/>
        </w:rPr>
        <w:t>Figure 6 - Types of ruptures of the specimen in the adhesion to traction</w:t>
      </w:r>
    </w:p>
    <w:p w14:paraId="02DFBC0E" w14:textId="44D83AA0" w:rsidR="00E00A42" w:rsidRPr="003B265B" w:rsidRDefault="00E00A42" w:rsidP="00E00A42">
      <w:pPr>
        <w:pStyle w:val="Ttulo"/>
        <w:ind w:firstLine="0"/>
        <w:jc w:val="center"/>
        <w:rPr>
          <w:noProof/>
        </w:rPr>
      </w:pPr>
      <w:r>
        <w:rPr>
          <w:noProof/>
        </w:rPr>
        <w:drawing>
          <wp:inline distT="0" distB="0" distL="0" distR="0" wp14:anchorId="540AABF4" wp14:editId="0A431BCE">
            <wp:extent cx="4742597" cy="2945429"/>
            <wp:effectExtent l="114300" t="114300" r="115570" b="14097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54705" cy="29529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70B8F0" w14:textId="77777777" w:rsidR="0052296B" w:rsidRPr="003113C1" w:rsidRDefault="0052296B" w:rsidP="0052296B">
      <w:pPr>
        <w:ind w:left="284" w:firstLine="0"/>
        <w:jc w:val="center"/>
        <w:rPr>
          <w:rFonts w:cs="Arial"/>
          <w:bCs/>
          <w:sz w:val="18"/>
          <w:szCs w:val="18"/>
          <w:lang w:val="en-US"/>
        </w:rPr>
      </w:pPr>
      <w:r w:rsidRPr="003113C1">
        <w:rPr>
          <w:rFonts w:cs="Arial"/>
          <w:bCs/>
          <w:sz w:val="18"/>
          <w:szCs w:val="18"/>
          <w:lang w:val="en-US"/>
        </w:rPr>
        <w:t>Source: NBR 13528 (ABNT, 2019).</w:t>
      </w:r>
    </w:p>
    <w:p w14:paraId="49286603" w14:textId="77777777" w:rsidR="003403F0" w:rsidRPr="003113C1" w:rsidRDefault="003403F0" w:rsidP="000D3A84">
      <w:pPr>
        <w:ind w:firstLine="0"/>
        <w:rPr>
          <w:rFonts w:cs="Arial"/>
          <w:bCs/>
          <w:sz w:val="18"/>
          <w:szCs w:val="18"/>
          <w:lang w:val="en-US"/>
        </w:rPr>
      </w:pPr>
    </w:p>
    <w:p w14:paraId="6BDB471F" w14:textId="77777777" w:rsidR="0051537E" w:rsidRPr="003113C1" w:rsidRDefault="0051537E" w:rsidP="0051537E">
      <w:pPr>
        <w:keepNext/>
        <w:ind w:firstLine="0"/>
        <w:rPr>
          <w:b/>
          <w:szCs w:val="22"/>
          <w:lang w:val="en-US"/>
        </w:rPr>
      </w:pPr>
      <w:r w:rsidRPr="003113C1">
        <w:rPr>
          <w:b/>
          <w:szCs w:val="22"/>
          <w:lang w:val="en-US"/>
        </w:rPr>
        <w:t>4 RESULTS AND DISCUSSIONS</w:t>
      </w:r>
    </w:p>
    <w:p w14:paraId="75C63EC3" w14:textId="77777777" w:rsidR="00CD2B9B" w:rsidRDefault="00CD2B9B" w:rsidP="0051537E">
      <w:pPr>
        <w:ind w:firstLine="0"/>
        <w:rPr>
          <w:rFonts w:cs="Arial"/>
          <w:b/>
          <w:bCs/>
          <w:szCs w:val="22"/>
          <w:lang w:val="en-US"/>
        </w:rPr>
      </w:pPr>
    </w:p>
    <w:p w14:paraId="5644532B" w14:textId="761098E3" w:rsidR="0051537E" w:rsidRPr="003113C1" w:rsidRDefault="0051537E" w:rsidP="0051537E">
      <w:pPr>
        <w:ind w:firstLine="0"/>
        <w:rPr>
          <w:rFonts w:cs="Arial"/>
          <w:b/>
          <w:bCs/>
          <w:szCs w:val="22"/>
          <w:lang w:val="en-US"/>
        </w:rPr>
      </w:pPr>
      <w:r w:rsidRPr="003113C1">
        <w:rPr>
          <w:rFonts w:cs="Arial"/>
          <w:b/>
          <w:bCs/>
          <w:szCs w:val="22"/>
          <w:lang w:val="en-US"/>
        </w:rPr>
        <w:t>4.1 Grain size composition</w:t>
      </w:r>
    </w:p>
    <w:p w14:paraId="16376979" w14:textId="77777777" w:rsidR="0051537E" w:rsidRPr="003113C1" w:rsidRDefault="0051537E" w:rsidP="0051537E">
      <w:pPr>
        <w:rPr>
          <w:lang w:val="en-US"/>
        </w:rPr>
      </w:pPr>
      <w:r w:rsidRPr="003113C1">
        <w:rPr>
          <w:lang w:val="en-US"/>
        </w:rPr>
        <w:t>The average granulometric curve of the aggregates is shown in Figure 7, where it can be seen that the aggregates are inserted in the area delimited by the usable zone, established in NBR 7211 (ABNT, 2009), which was used as a reference.</w:t>
      </w:r>
    </w:p>
    <w:p w14:paraId="42393648" w14:textId="77777777" w:rsidR="008B227B" w:rsidRPr="003113C1" w:rsidRDefault="008B227B" w:rsidP="0051537E">
      <w:pPr>
        <w:rPr>
          <w:lang w:val="en-US"/>
        </w:rPr>
      </w:pPr>
    </w:p>
    <w:p w14:paraId="3C346CA8" w14:textId="77777777" w:rsidR="008B227B" w:rsidRPr="0058564B" w:rsidRDefault="008B227B" w:rsidP="008B227B">
      <w:pPr>
        <w:ind w:firstLine="0"/>
        <w:jc w:val="center"/>
        <w:rPr>
          <w:b/>
          <w:bCs/>
          <w:sz w:val="18"/>
          <w:szCs w:val="18"/>
        </w:rPr>
      </w:pPr>
      <w:r>
        <w:rPr>
          <w:b/>
          <w:bCs/>
          <w:sz w:val="18"/>
          <w:szCs w:val="18"/>
        </w:rPr>
        <w:t xml:space="preserve">Figure 7 - </w:t>
      </w:r>
      <w:proofErr w:type="spellStart"/>
      <w:r>
        <w:rPr>
          <w:b/>
          <w:bCs/>
          <w:sz w:val="18"/>
          <w:szCs w:val="18"/>
        </w:rPr>
        <w:t>Aggregate</w:t>
      </w:r>
      <w:proofErr w:type="spellEnd"/>
      <w:r>
        <w:rPr>
          <w:b/>
          <w:bCs/>
          <w:sz w:val="18"/>
          <w:szCs w:val="18"/>
        </w:rPr>
        <w:t xml:space="preserve"> </w:t>
      </w:r>
      <w:proofErr w:type="spellStart"/>
      <w:r>
        <w:rPr>
          <w:b/>
          <w:bCs/>
          <w:sz w:val="18"/>
          <w:szCs w:val="18"/>
        </w:rPr>
        <w:t>granulometric</w:t>
      </w:r>
      <w:proofErr w:type="spellEnd"/>
      <w:r>
        <w:rPr>
          <w:b/>
          <w:bCs/>
          <w:sz w:val="18"/>
          <w:szCs w:val="18"/>
        </w:rPr>
        <w:t xml:space="preserve"> curves</w:t>
      </w:r>
    </w:p>
    <w:p w14:paraId="3A40F2D3" w14:textId="5F3D818F" w:rsidR="0058564B" w:rsidRDefault="0058564B" w:rsidP="0058564B">
      <w:pPr>
        <w:ind w:firstLine="0"/>
        <w:jc w:val="center"/>
        <w:rPr>
          <w:highlight w:val="white"/>
        </w:rPr>
      </w:pPr>
      <w:r>
        <w:rPr>
          <w:noProof/>
        </w:rPr>
        <w:drawing>
          <wp:inline distT="0" distB="0" distL="0" distR="0" wp14:anchorId="24A95FB8" wp14:editId="31B4789D">
            <wp:extent cx="3948776" cy="2510095"/>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14146" cy="2551649"/>
                    </a:xfrm>
                    <a:prstGeom prst="rect">
                      <a:avLst/>
                    </a:prstGeom>
                  </pic:spPr>
                </pic:pic>
              </a:graphicData>
            </a:graphic>
          </wp:inline>
        </w:drawing>
      </w:r>
    </w:p>
    <w:p w14:paraId="278B0B16" w14:textId="77777777" w:rsidR="008B227B" w:rsidRPr="003113C1" w:rsidRDefault="008B227B" w:rsidP="008B227B">
      <w:pPr>
        <w:ind w:left="284" w:firstLine="0"/>
        <w:jc w:val="center"/>
        <w:rPr>
          <w:rFonts w:cs="Arial"/>
          <w:bCs/>
          <w:sz w:val="18"/>
          <w:szCs w:val="18"/>
          <w:lang w:val="en-US"/>
        </w:rPr>
      </w:pPr>
      <w:r w:rsidRPr="003113C1">
        <w:rPr>
          <w:rFonts w:cs="Arial"/>
          <w:bCs/>
          <w:sz w:val="18"/>
          <w:szCs w:val="18"/>
          <w:lang w:val="en-US"/>
        </w:rPr>
        <w:t>Source: Authors (2022).</w:t>
      </w:r>
    </w:p>
    <w:p w14:paraId="39E6E6A5" w14:textId="77777777" w:rsidR="0051537E" w:rsidRPr="003113C1" w:rsidRDefault="0051537E" w:rsidP="0051537E">
      <w:pPr>
        <w:rPr>
          <w:rFonts w:eastAsiaTheme="minorEastAsia"/>
          <w:lang w:val="en-US"/>
        </w:rPr>
      </w:pPr>
      <w:r w:rsidRPr="003113C1">
        <w:rPr>
          <w:rFonts w:eastAsiaTheme="minorEastAsia"/>
          <w:lang w:val="en-US"/>
        </w:rPr>
        <w:t>Regarding granulometry, all traces meet the recommendations and are included in the lower and upper usable zones, especially traces AB10 (90% natural sand and 10% crushed sand) and AB20 (80% natural sand and 20 % of crushed sand), are in the range marked by the optimal upper and lower granulometry zones for fine aggregates, recommended by the standard.</w:t>
      </w:r>
    </w:p>
    <w:p w14:paraId="5EEC6FCB" w14:textId="77777777" w:rsidR="003403F0" w:rsidRPr="003113C1" w:rsidRDefault="003403F0" w:rsidP="003403F0">
      <w:pPr>
        <w:rPr>
          <w:rFonts w:eastAsiaTheme="minorEastAsia"/>
          <w:lang w:val="en-US"/>
        </w:rPr>
      </w:pPr>
    </w:p>
    <w:p w14:paraId="49E62490" w14:textId="53A84309" w:rsidR="003403F0" w:rsidRPr="003403F0" w:rsidRDefault="003403F0" w:rsidP="003403F0">
      <w:pPr>
        <w:ind w:firstLine="0"/>
        <w:rPr>
          <w:rFonts w:cs="Arial"/>
          <w:b/>
          <w:bCs/>
          <w:szCs w:val="22"/>
        </w:rPr>
      </w:pPr>
      <w:r>
        <w:rPr>
          <w:rFonts w:cs="Arial"/>
          <w:b/>
          <w:bCs/>
          <w:szCs w:val="22"/>
        </w:rPr>
        <w:t>4.1</w:t>
      </w:r>
      <w:r w:rsidRPr="00A20781">
        <w:rPr>
          <w:rFonts w:cs="Arial"/>
          <w:b/>
          <w:bCs/>
          <w:szCs w:val="22"/>
        </w:rPr>
        <w:t xml:space="preserve"> </w:t>
      </w:r>
      <w:r>
        <w:rPr>
          <w:rFonts w:cs="Arial"/>
          <w:b/>
          <w:bCs/>
          <w:szCs w:val="22"/>
        </w:rPr>
        <w:t>Ensaio de aderência à tração</w:t>
      </w:r>
    </w:p>
    <w:p w14:paraId="7AED20CF" w14:textId="77777777" w:rsidR="00CD2B9B" w:rsidRDefault="00CD2B9B" w:rsidP="0051537E">
      <w:pPr>
        <w:ind w:firstLine="0"/>
        <w:rPr>
          <w:rFonts w:cs="Arial"/>
          <w:b/>
          <w:bCs/>
          <w:szCs w:val="22"/>
        </w:rPr>
      </w:pPr>
    </w:p>
    <w:p w14:paraId="3A75EC64" w14:textId="03414B29" w:rsidR="0051537E" w:rsidRPr="003403F0" w:rsidRDefault="0051537E" w:rsidP="0051537E">
      <w:pPr>
        <w:ind w:firstLine="0"/>
        <w:rPr>
          <w:rFonts w:cs="Arial"/>
          <w:b/>
          <w:bCs/>
          <w:szCs w:val="22"/>
        </w:rPr>
      </w:pPr>
      <w:r>
        <w:rPr>
          <w:rFonts w:cs="Arial"/>
          <w:b/>
          <w:bCs/>
          <w:szCs w:val="22"/>
        </w:rPr>
        <w:t>4.2</w:t>
      </w:r>
      <w:r w:rsidRPr="00A20781">
        <w:rPr>
          <w:rFonts w:cs="Arial"/>
          <w:b/>
          <w:bCs/>
          <w:szCs w:val="22"/>
        </w:rPr>
        <w:t xml:space="preserve"> </w:t>
      </w:r>
      <w:proofErr w:type="spellStart"/>
      <w:r w:rsidRPr="009464D6">
        <w:rPr>
          <w:rFonts w:cs="Arial"/>
          <w:b/>
          <w:bCs/>
          <w:szCs w:val="22"/>
        </w:rPr>
        <w:t>Tensile</w:t>
      </w:r>
      <w:proofErr w:type="spellEnd"/>
      <w:r w:rsidRPr="009464D6">
        <w:rPr>
          <w:rFonts w:cs="Arial"/>
          <w:b/>
          <w:bCs/>
          <w:szCs w:val="22"/>
        </w:rPr>
        <w:t xml:space="preserve"> </w:t>
      </w:r>
      <w:proofErr w:type="spellStart"/>
      <w:r w:rsidRPr="009464D6">
        <w:rPr>
          <w:rFonts w:cs="Arial"/>
          <w:b/>
          <w:bCs/>
          <w:szCs w:val="22"/>
        </w:rPr>
        <w:t>adhesion</w:t>
      </w:r>
      <w:proofErr w:type="spellEnd"/>
      <w:r w:rsidRPr="009464D6">
        <w:rPr>
          <w:rFonts w:cs="Arial"/>
          <w:b/>
          <w:bCs/>
          <w:szCs w:val="22"/>
        </w:rPr>
        <w:t xml:space="preserve"> </w:t>
      </w:r>
      <w:proofErr w:type="spellStart"/>
      <w:r w:rsidRPr="009464D6">
        <w:rPr>
          <w:rFonts w:cs="Arial"/>
          <w:b/>
          <w:bCs/>
          <w:szCs w:val="22"/>
        </w:rPr>
        <w:t>test</w:t>
      </w:r>
      <w:proofErr w:type="spellEnd"/>
    </w:p>
    <w:p w14:paraId="7FA7C361" w14:textId="77777777" w:rsidR="00CD2B9B" w:rsidRDefault="00CD2B9B" w:rsidP="0051537E">
      <w:pPr>
        <w:rPr>
          <w:rFonts w:eastAsiaTheme="minorEastAsia"/>
          <w:lang w:val="en-US"/>
        </w:rPr>
      </w:pPr>
    </w:p>
    <w:p w14:paraId="58FA78C4" w14:textId="619DD957" w:rsidR="0051537E" w:rsidRPr="003113C1" w:rsidRDefault="0051537E" w:rsidP="0051537E">
      <w:pPr>
        <w:rPr>
          <w:rFonts w:eastAsiaTheme="minorEastAsia"/>
          <w:lang w:val="en-US"/>
        </w:rPr>
      </w:pPr>
      <w:r w:rsidRPr="003113C1">
        <w:rPr>
          <w:rFonts w:eastAsiaTheme="minorEastAsia"/>
          <w:lang w:val="en-US"/>
        </w:rPr>
        <w:t>Tests were carried out to determine the tensile bond strength for all the proposed mortar traits at the age of 28 days. As determined by NBR 13258/2019, 12 specimens were used. The same NBR establishes a minimum value of tensile adhesion of 0.20MPa for internal coatings and 0.30MPa for external coatings.</w:t>
      </w:r>
    </w:p>
    <w:p w14:paraId="1BF7D923" w14:textId="77777777" w:rsidR="0051537E" w:rsidRPr="003113C1" w:rsidRDefault="0051537E" w:rsidP="0051537E">
      <w:pPr>
        <w:rPr>
          <w:rFonts w:eastAsiaTheme="minorEastAsia"/>
          <w:lang w:val="en-US"/>
        </w:rPr>
      </w:pPr>
      <w:r w:rsidRPr="003113C1">
        <w:rPr>
          <w:rFonts w:eastAsiaTheme="minorEastAsia"/>
          <w:lang w:val="en-US"/>
        </w:rPr>
        <w:t>The first tensile bond strength analysis was performed with the general average of the 12 specimens for each trait, showing AB 10 (0.44 MPa) and AB 20 (0.48 MPa) with values greater than AN 100 (0 .39 MPa). The AB 30 trace (0.25 MPa) was above the minimum value required for internal coatings. In Figure 8, the graph shows the results compared with the reference trace (red line) and with the minimum values required by NBR 13258/2019 for external coatings (green line) and internal coatings (blue line).</w:t>
      </w:r>
    </w:p>
    <w:p w14:paraId="0E51D6B4" w14:textId="77777777" w:rsidR="0051537E" w:rsidRPr="003113C1" w:rsidRDefault="0051537E" w:rsidP="0051537E">
      <w:pPr>
        <w:ind w:firstLine="708"/>
        <w:rPr>
          <w:rFonts w:cs="Arial"/>
          <w:bCs/>
          <w:sz w:val="18"/>
          <w:szCs w:val="18"/>
          <w:lang w:val="en-US"/>
        </w:rPr>
      </w:pPr>
      <w:r w:rsidRPr="003113C1">
        <w:rPr>
          <w:rFonts w:eastAsiaTheme="minorEastAsia"/>
          <w:lang w:val="en-US"/>
        </w:rPr>
        <w:t xml:space="preserve">A good part of the researchers who studied mortar with crushed sand did not perform the tensile bond test, perhaps because it is a test with a high level of complexity in relation to other tests for mortar, however, among the researchers who performed this test it is possible to notice that the results found in this research were better than those found by Rosa (2013) and </w:t>
      </w:r>
      <w:proofErr w:type="spellStart"/>
      <w:r w:rsidRPr="003113C1">
        <w:rPr>
          <w:rFonts w:eastAsiaTheme="minorEastAsia"/>
          <w:lang w:val="en-US"/>
        </w:rPr>
        <w:t>Diógenes</w:t>
      </w:r>
      <w:proofErr w:type="spellEnd"/>
      <w:r w:rsidRPr="003113C1">
        <w:rPr>
          <w:rFonts w:eastAsiaTheme="minorEastAsia"/>
          <w:lang w:val="en-US"/>
        </w:rPr>
        <w:t xml:space="preserve"> (2016), indicated in Table 1.</w:t>
      </w:r>
    </w:p>
    <w:p w14:paraId="7ADFDA89" w14:textId="77777777" w:rsidR="006E5B52" w:rsidRPr="003113C1" w:rsidRDefault="006E5B52" w:rsidP="00EA5874">
      <w:pPr>
        <w:ind w:firstLine="0"/>
        <w:rPr>
          <w:rFonts w:eastAsiaTheme="minorEastAsia"/>
          <w:lang w:val="en-US"/>
        </w:rPr>
      </w:pPr>
    </w:p>
    <w:p w14:paraId="39DEFE93" w14:textId="77777777" w:rsidR="008B227B" w:rsidRPr="003113C1" w:rsidRDefault="008B227B" w:rsidP="008B227B">
      <w:pPr>
        <w:ind w:firstLine="0"/>
        <w:jc w:val="center"/>
        <w:rPr>
          <w:b/>
          <w:bCs/>
          <w:sz w:val="18"/>
          <w:szCs w:val="18"/>
          <w:lang w:val="en-US"/>
        </w:rPr>
      </w:pPr>
      <w:r w:rsidRPr="003113C1">
        <w:rPr>
          <w:b/>
          <w:bCs/>
          <w:sz w:val="18"/>
          <w:szCs w:val="18"/>
          <w:lang w:val="en-US"/>
        </w:rPr>
        <w:t>Figure 8 - Tensile bond strength graph at 28 days</w:t>
      </w:r>
    </w:p>
    <w:p w14:paraId="78580D0D" w14:textId="57DBA411" w:rsidR="003403F0" w:rsidRPr="003403F0" w:rsidRDefault="003403F0" w:rsidP="003403F0">
      <w:pPr>
        <w:ind w:firstLine="0"/>
        <w:jc w:val="center"/>
        <w:rPr>
          <w:rFonts w:eastAsiaTheme="minorEastAsia"/>
        </w:rPr>
      </w:pPr>
      <w:r w:rsidRPr="003403F0">
        <w:rPr>
          <w:rFonts w:eastAsiaTheme="minorEastAsia"/>
          <w:noProof/>
        </w:rPr>
        <mc:AlternateContent>
          <mc:Choice Requires="wps">
            <w:drawing>
              <wp:anchor distT="0" distB="0" distL="114300" distR="114300" simplePos="0" relativeHeight="251661312" behindDoc="0" locked="0" layoutInCell="1" allowOverlap="1" wp14:anchorId="065F44A9" wp14:editId="5C2084B1">
                <wp:simplePos x="0" y="0"/>
                <wp:positionH relativeFrom="column">
                  <wp:posOffset>1246809</wp:posOffset>
                </wp:positionH>
                <wp:positionV relativeFrom="paragraph">
                  <wp:posOffset>1563285</wp:posOffset>
                </wp:positionV>
                <wp:extent cx="3554256" cy="6824"/>
                <wp:effectExtent l="19050" t="19050" r="27305" b="31750"/>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54256" cy="6824"/>
                        </a:xfrm>
                        <a:prstGeom prst="line">
                          <a:avLst/>
                        </a:prstGeom>
                        <a:noFill/>
                        <a:ln w="38100">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C2CBC3" id="Conector reto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15pt,123.1pt" to="378pt,1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" strokecolor="blue" strokeweight="3pt">
                <v:stroke joinstyle="miter"/>
                <v:shadow color="#205867 [1608]" opacity=".5" offset="1pt"/>
                <o:lock v:ext="edit" shapetype="f"/>
              </v:line>
            </w:pict>
          </mc:Fallback>
        </mc:AlternateContent>
      </w:r>
      <w:r w:rsidRPr="003403F0">
        <w:rPr>
          <w:rFonts w:eastAsiaTheme="minorEastAsia"/>
          <w:noProof/>
        </w:rPr>
        <mc:AlternateContent>
          <mc:Choice Requires="wps">
            <w:drawing>
              <wp:anchor distT="0" distB="0" distL="114300" distR="114300" simplePos="0" relativeHeight="251660288" behindDoc="0" locked="0" layoutInCell="1" allowOverlap="1" wp14:anchorId="0FD9CDC1" wp14:editId="033C4F0F">
                <wp:simplePos x="0" y="0"/>
                <wp:positionH relativeFrom="column">
                  <wp:posOffset>1239833</wp:posOffset>
                </wp:positionH>
                <wp:positionV relativeFrom="paragraph">
                  <wp:posOffset>1215258</wp:posOffset>
                </wp:positionV>
                <wp:extent cx="3561705" cy="13647"/>
                <wp:effectExtent l="19050" t="19050" r="20320" b="24765"/>
                <wp:wrapNone/>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61705" cy="13647"/>
                        </a:xfrm>
                        <a:prstGeom prst="line">
                          <a:avLst/>
                        </a:prstGeom>
                        <a:noFill/>
                        <a:ln w="28575">
                          <a:solidFill>
                            <a:srgbClr val="00B05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46827" id="Conector reto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6pt,95.7pt" to="378.05pt,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" strokecolor="#00b050" strokeweight="2.25pt">
                <v:stroke joinstyle="miter"/>
                <o:lock v:ext="edit" shapetype="f"/>
              </v:line>
            </w:pict>
          </mc:Fallback>
        </mc:AlternateContent>
      </w:r>
      <w:r w:rsidRPr="003403F0">
        <w:rPr>
          <w:rFonts w:eastAsiaTheme="minorEastAsia"/>
          <w:noProof/>
        </w:rPr>
        <mc:AlternateContent>
          <mc:Choice Requires="wps">
            <w:drawing>
              <wp:anchor distT="4294967295" distB="4294967295" distL="114300" distR="114300" simplePos="0" relativeHeight="251659264" behindDoc="0" locked="0" layoutInCell="1" allowOverlap="1" wp14:anchorId="31B72E18" wp14:editId="2031FF69">
                <wp:simplePos x="0" y="0"/>
                <wp:positionH relativeFrom="margin">
                  <wp:posOffset>1260456</wp:posOffset>
                </wp:positionH>
                <wp:positionV relativeFrom="paragraph">
                  <wp:posOffset>880897</wp:posOffset>
                </wp:positionV>
                <wp:extent cx="3520753" cy="13174"/>
                <wp:effectExtent l="19050" t="19050" r="22860" b="2540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0753" cy="1317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FD1C42" id="Conector reto 2"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9.25pt,69.35pt" to="376.4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" strokecolor="red" strokeweight="2.25pt">
                <o:lock v:ext="edit" shapetype="f"/>
                <w10:wrap anchorx="margin"/>
              </v:line>
            </w:pict>
          </mc:Fallback>
        </mc:AlternateContent>
      </w:r>
      <w:r w:rsidRPr="003403F0">
        <w:rPr>
          <w:rFonts w:eastAsiaTheme="minorEastAsia"/>
          <w:noProof/>
        </w:rPr>
        <w:drawing>
          <wp:inline distT="0" distB="0" distL="0" distR="0" wp14:anchorId="566595F3" wp14:editId="7712131F">
            <wp:extent cx="4271749" cy="2811439"/>
            <wp:effectExtent l="0" t="0" r="14605" b="8255"/>
            <wp:docPr id="14" name="Gráfico 14">
              <a:extLst xmlns:a="http://schemas.openxmlformats.org/drawingml/2006/main">
                <a:ext uri="{FF2B5EF4-FFF2-40B4-BE49-F238E27FC236}">
                  <a16:creationId xmlns:a16="http://schemas.microsoft.com/office/drawing/2014/main" id="{2FF0B026-34D8-4D98-827E-D1E682DA4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9E1463" w14:textId="77777777" w:rsidR="008B227B" w:rsidRPr="003113C1" w:rsidRDefault="008B227B" w:rsidP="008B227B">
      <w:pPr>
        <w:ind w:left="284" w:firstLine="0"/>
        <w:jc w:val="center"/>
        <w:rPr>
          <w:rFonts w:cs="Arial"/>
          <w:bCs/>
          <w:sz w:val="18"/>
          <w:szCs w:val="18"/>
          <w:lang w:val="en-US"/>
        </w:rPr>
      </w:pPr>
      <w:r w:rsidRPr="003113C1">
        <w:rPr>
          <w:rFonts w:cs="Arial"/>
          <w:bCs/>
          <w:sz w:val="18"/>
          <w:szCs w:val="18"/>
          <w:lang w:val="en-US"/>
        </w:rPr>
        <w:t>Source: Authors (2022).</w:t>
      </w:r>
    </w:p>
    <w:p w14:paraId="66E78786" w14:textId="77777777" w:rsidR="006D0EE5" w:rsidRPr="003113C1" w:rsidRDefault="006D0EE5" w:rsidP="00EA5874">
      <w:pPr>
        <w:ind w:firstLine="0"/>
        <w:rPr>
          <w:rFonts w:cs="Arial"/>
          <w:bCs/>
          <w:sz w:val="18"/>
          <w:szCs w:val="18"/>
          <w:lang w:val="en-US"/>
        </w:rPr>
      </w:pPr>
    </w:p>
    <w:p w14:paraId="3197BEB7" w14:textId="77777777" w:rsidR="0051537E" w:rsidRPr="003113C1" w:rsidRDefault="0051537E" w:rsidP="0051537E">
      <w:pPr>
        <w:rPr>
          <w:rFonts w:eastAsiaTheme="minorEastAsia"/>
          <w:lang w:val="en-US"/>
        </w:rPr>
      </w:pPr>
      <w:r w:rsidRPr="003113C1">
        <w:rPr>
          <w:rFonts w:eastAsiaTheme="minorEastAsia"/>
          <w:lang w:val="en-US"/>
        </w:rPr>
        <w:t>Table 2 shows the result obtained with each CP (Special Body) analyzed, its resistance achieved, as well as the type of rupture. At the end, Table 2 also shows the mean, standard deviation and coefficient of variation of each trait studied.</w:t>
      </w:r>
    </w:p>
    <w:p w14:paraId="18DEA752" w14:textId="77777777" w:rsidR="00E00A42" w:rsidRPr="003113C1" w:rsidRDefault="00E00A42" w:rsidP="003403F0">
      <w:pPr>
        <w:rPr>
          <w:rFonts w:eastAsiaTheme="minorEastAsia"/>
          <w:lang w:val="en-US"/>
        </w:rPr>
      </w:pPr>
    </w:p>
    <w:p w14:paraId="1EE6EC6C" w14:textId="77777777" w:rsidR="00CD2B9B" w:rsidRDefault="00CD2B9B">
      <w:pPr>
        <w:spacing w:line="240" w:lineRule="auto"/>
        <w:ind w:firstLine="0"/>
        <w:jc w:val="left"/>
        <w:rPr>
          <w:b/>
          <w:bCs/>
          <w:sz w:val="18"/>
          <w:szCs w:val="18"/>
          <w:lang w:val="en-US"/>
        </w:rPr>
      </w:pPr>
      <w:r>
        <w:rPr>
          <w:b/>
          <w:bCs/>
          <w:sz w:val="18"/>
          <w:szCs w:val="18"/>
          <w:lang w:val="en-US"/>
        </w:rPr>
        <w:br w:type="page"/>
      </w:r>
    </w:p>
    <w:p w14:paraId="3D117AAE" w14:textId="61FF6C34" w:rsidR="008B227B" w:rsidRPr="003113C1" w:rsidRDefault="008B227B" w:rsidP="008B227B">
      <w:pPr>
        <w:ind w:firstLine="0"/>
        <w:jc w:val="center"/>
        <w:rPr>
          <w:b/>
          <w:bCs/>
          <w:sz w:val="18"/>
          <w:szCs w:val="18"/>
          <w:lang w:val="en-US"/>
        </w:rPr>
      </w:pPr>
      <w:r w:rsidRPr="003113C1">
        <w:rPr>
          <w:b/>
          <w:bCs/>
          <w:sz w:val="18"/>
          <w:szCs w:val="18"/>
          <w:lang w:val="en-US"/>
        </w:rPr>
        <w:t>Table 2 - Specimens and types of rupture</w:t>
      </w:r>
    </w:p>
    <w:tbl>
      <w:tblPr>
        <w:tblW w:w="4541" w:type="pct"/>
        <w:jc w:val="center"/>
        <w:tblCellMar>
          <w:left w:w="70" w:type="dxa"/>
          <w:right w:w="70" w:type="dxa"/>
        </w:tblCellMar>
        <w:tblLook w:val="04A0" w:firstRow="1" w:lastRow="0" w:firstColumn="1" w:lastColumn="0" w:noHBand="0" w:noVBand="1"/>
      </w:tblPr>
      <w:tblGrid>
        <w:gridCol w:w="1103"/>
        <w:gridCol w:w="935"/>
        <w:gridCol w:w="736"/>
        <w:gridCol w:w="938"/>
        <w:gridCol w:w="738"/>
        <w:gridCol w:w="938"/>
        <w:gridCol w:w="738"/>
        <w:gridCol w:w="1142"/>
        <w:gridCol w:w="750"/>
      </w:tblGrid>
      <w:tr w:rsidR="00132BE3" w:rsidRPr="00CD2B9B" w14:paraId="406378C9" w14:textId="77777777" w:rsidTr="008B227B">
        <w:trPr>
          <w:trHeight w:val="271"/>
          <w:jc w:val="center"/>
        </w:trPr>
        <w:tc>
          <w:tcPr>
            <w:tcW w:w="688"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0E2DFA1" w14:textId="77777777" w:rsidR="00132BE3" w:rsidRPr="00CD2B9B" w:rsidRDefault="00132BE3" w:rsidP="00132BE3">
            <w:pPr>
              <w:spacing w:line="240" w:lineRule="auto"/>
              <w:ind w:firstLine="0"/>
              <w:jc w:val="center"/>
              <w:rPr>
                <w:rFonts w:cs="Calibri"/>
                <w:b/>
                <w:bCs/>
                <w:color w:val="000000"/>
                <w:sz w:val="20"/>
                <w:szCs w:val="20"/>
                <w:lang w:eastAsia="en-US"/>
              </w:rPr>
            </w:pPr>
            <w:r w:rsidRPr="00CD2B9B">
              <w:rPr>
                <w:rFonts w:cs="Calibri"/>
                <w:b/>
                <w:bCs/>
                <w:color w:val="000000"/>
                <w:sz w:val="20"/>
                <w:szCs w:val="20"/>
                <w:lang w:eastAsia="en-US"/>
              </w:rPr>
              <w:t>CP</w:t>
            </w:r>
          </w:p>
        </w:tc>
        <w:tc>
          <w:tcPr>
            <w:tcW w:w="583" w:type="pct"/>
            <w:tcBorders>
              <w:top w:val="single" w:sz="4" w:space="0" w:color="auto"/>
              <w:left w:val="nil"/>
              <w:bottom w:val="single" w:sz="4" w:space="0" w:color="auto"/>
              <w:right w:val="single" w:sz="4" w:space="0" w:color="auto"/>
            </w:tcBorders>
            <w:shd w:val="clear" w:color="auto" w:fill="D9D9D9"/>
            <w:noWrap/>
            <w:vAlign w:val="bottom"/>
            <w:hideMark/>
          </w:tcPr>
          <w:p w14:paraId="6AA9EC2B" w14:textId="77777777" w:rsidR="00132BE3" w:rsidRPr="00CD2B9B" w:rsidRDefault="00132BE3" w:rsidP="00132BE3">
            <w:pPr>
              <w:spacing w:line="240" w:lineRule="auto"/>
              <w:ind w:firstLine="0"/>
              <w:jc w:val="center"/>
              <w:rPr>
                <w:rFonts w:cs="Calibri"/>
                <w:b/>
                <w:bCs/>
                <w:color w:val="000000"/>
                <w:sz w:val="20"/>
                <w:szCs w:val="20"/>
                <w:lang w:eastAsia="en-US"/>
              </w:rPr>
            </w:pPr>
            <w:r w:rsidRPr="00CD2B9B">
              <w:rPr>
                <w:rFonts w:cs="Calibri"/>
                <w:b/>
                <w:bCs/>
                <w:color w:val="000000"/>
                <w:sz w:val="20"/>
                <w:szCs w:val="20"/>
                <w:lang w:eastAsia="en-US"/>
              </w:rPr>
              <w:t>AB10</w:t>
            </w:r>
          </w:p>
        </w:tc>
        <w:tc>
          <w:tcPr>
            <w:tcW w:w="459"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3D60ECE" w14:textId="77777777" w:rsidR="00132BE3" w:rsidRPr="00CD2B9B" w:rsidRDefault="00132BE3" w:rsidP="00132BE3">
            <w:pPr>
              <w:spacing w:line="240" w:lineRule="auto"/>
              <w:ind w:firstLine="0"/>
              <w:jc w:val="center"/>
              <w:rPr>
                <w:rFonts w:cs="Calibri"/>
                <w:b/>
                <w:bCs/>
                <w:color w:val="000000"/>
                <w:sz w:val="20"/>
                <w:szCs w:val="20"/>
                <w:lang w:eastAsia="en-US"/>
              </w:rPr>
            </w:pPr>
            <w:r w:rsidRPr="00CD2B9B">
              <w:rPr>
                <w:rFonts w:cs="Calibri"/>
                <w:b/>
                <w:bCs/>
                <w:color w:val="000000"/>
                <w:sz w:val="20"/>
                <w:szCs w:val="20"/>
                <w:lang w:eastAsia="en-US"/>
              </w:rPr>
              <w:t>T.R.</w:t>
            </w:r>
          </w:p>
        </w:tc>
        <w:tc>
          <w:tcPr>
            <w:tcW w:w="585" w:type="pct"/>
            <w:tcBorders>
              <w:top w:val="single" w:sz="4" w:space="0" w:color="auto"/>
              <w:left w:val="nil"/>
              <w:bottom w:val="single" w:sz="4" w:space="0" w:color="auto"/>
              <w:right w:val="single" w:sz="4" w:space="0" w:color="auto"/>
            </w:tcBorders>
            <w:shd w:val="clear" w:color="auto" w:fill="D9D9D9"/>
            <w:noWrap/>
            <w:vAlign w:val="center"/>
            <w:hideMark/>
          </w:tcPr>
          <w:p w14:paraId="1602BEDE" w14:textId="77777777" w:rsidR="00132BE3" w:rsidRPr="00CD2B9B" w:rsidRDefault="00132BE3" w:rsidP="00132BE3">
            <w:pPr>
              <w:spacing w:line="240" w:lineRule="auto"/>
              <w:ind w:firstLine="0"/>
              <w:jc w:val="center"/>
              <w:rPr>
                <w:rFonts w:cs="Calibri"/>
                <w:b/>
                <w:bCs/>
                <w:color w:val="000000"/>
                <w:sz w:val="20"/>
                <w:szCs w:val="20"/>
                <w:lang w:eastAsia="en-US"/>
              </w:rPr>
            </w:pPr>
            <w:r w:rsidRPr="00CD2B9B">
              <w:rPr>
                <w:rFonts w:cs="Calibri"/>
                <w:b/>
                <w:bCs/>
                <w:color w:val="000000"/>
                <w:sz w:val="20"/>
                <w:szCs w:val="20"/>
                <w:lang w:eastAsia="en-US"/>
              </w:rPr>
              <w:t>AB20</w:t>
            </w:r>
          </w:p>
        </w:tc>
        <w:tc>
          <w:tcPr>
            <w:tcW w:w="460"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2610FD0" w14:textId="77777777" w:rsidR="00132BE3" w:rsidRPr="00CD2B9B" w:rsidRDefault="00132BE3" w:rsidP="00132BE3">
            <w:pPr>
              <w:spacing w:line="240" w:lineRule="auto"/>
              <w:ind w:firstLine="0"/>
              <w:jc w:val="center"/>
              <w:rPr>
                <w:rFonts w:cs="Calibri"/>
                <w:b/>
                <w:bCs/>
                <w:color w:val="000000"/>
                <w:sz w:val="20"/>
                <w:szCs w:val="20"/>
                <w:lang w:eastAsia="en-US"/>
              </w:rPr>
            </w:pPr>
            <w:r w:rsidRPr="00CD2B9B">
              <w:rPr>
                <w:rFonts w:cs="Calibri"/>
                <w:b/>
                <w:bCs/>
                <w:color w:val="000000"/>
                <w:sz w:val="20"/>
                <w:szCs w:val="20"/>
                <w:lang w:eastAsia="en-US"/>
              </w:rPr>
              <w:t>T.R.</w:t>
            </w:r>
          </w:p>
        </w:tc>
        <w:tc>
          <w:tcPr>
            <w:tcW w:w="585" w:type="pct"/>
            <w:tcBorders>
              <w:top w:val="single" w:sz="4" w:space="0" w:color="auto"/>
              <w:left w:val="nil"/>
              <w:bottom w:val="single" w:sz="4" w:space="0" w:color="auto"/>
              <w:right w:val="single" w:sz="4" w:space="0" w:color="auto"/>
            </w:tcBorders>
            <w:shd w:val="clear" w:color="auto" w:fill="D9D9D9"/>
            <w:noWrap/>
            <w:vAlign w:val="center"/>
            <w:hideMark/>
          </w:tcPr>
          <w:p w14:paraId="60A844C6" w14:textId="77777777" w:rsidR="00132BE3" w:rsidRPr="00CD2B9B" w:rsidRDefault="00132BE3" w:rsidP="00132BE3">
            <w:pPr>
              <w:spacing w:line="240" w:lineRule="auto"/>
              <w:ind w:firstLine="0"/>
              <w:jc w:val="center"/>
              <w:rPr>
                <w:rFonts w:cs="Calibri"/>
                <w:b/>
                <w:bCs/>
                <w:color w:val="000000"/>
                <w:sz w:val="20"/>
                <w:szCs w:val="20"/>
                <w:lang w:eastAsia="en-US"/>
              </w:rPr>
            </w:pPr>
            <w:r w:rsidRPr="00CD2B9B">
              <w:rPr>
                <w:rFonts w:cs="Calibri"/>
                <w:b/>
                <w:bCs/>
                <w:color w:val="000000"/>
                <w:sz w:val="20"/>
                <w:szCs w:val="20"/>
                <w:lang w:eastAsia="en-US"/>
              </w:rPr>
              <w:t>AB30</w:t>
            </w:r>
          </w:p>
        </w:tc>
        <w:tc>
          <w:tcPr>
            <w:tcW w:w="460"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2635233" w14:textId="77777777" w:rsidR="00132BE3" w:rsidRPr="00CD2B9B" w:rsidRDefault="00132BE3" w:rsidP="00132BE3">
            <w:pPr>
              <w:spacing w:line="240" w:lineRule="auto"/>
              <w:ind w:firstLine="0"/>
              <w:jc w:val="center"/>
              <w:rPr>
                <w:rFonts w:cs="Calibri"/>
                <w:b/>
                <w:bCs/>
                <w:color w:val="000000"/>
                <w:sz w:val="20"/>
                <w:szCs w:val="20"/>
                <w:lang w:eastAsia="en-US"/>
              </w:rPr>
            </w:pPr>
            <w:r w:rsidRPr="00CD2B9B">
              <w:rPr>
                <w:rFonts w:cs="Calibri"/>
                <w:b/>
                <w:bCs/>
                <w:color w:val="000000"/>
                <w:sz w:val="20"/>
                <w:szCs w:val="20"/>
                <w:lang w:eastAsia="en-US"/>
              </w:rPr>
              <w:t>T.R.</w:t>
            </w:r>
          </w:p>
        </w:tc>
        <w:tc>
          <w:tcPr>
            <w:tcW w:w="712" w:type="pct"/>
            <w:tcBorders>
              <w:top w:val="single" w:sz="4" w:space="0" w:color="auto"/>
              <w:left w:val="nil"/>
              <w:bottom w:val="single" w:sz="4" w:space="0" w:color="auto"/>
              <w:right w:val="single" w:sz="4" w:space="0" w:color="auto"/>
            </w:tcBorders>
            <w:shd w:val="clear" w:color="auto" w:fill="D9D9D9"/>
            <w:noWrap/>
            <w:vAlign w:val="center"/>
            <w:hideMark/>
          </w:tcPr>
          <w:p w14:paraId="3A4059EB" w14:textId="77777777" w:rsidR="00132BE3" w:rsidRPr="00CD2B9B" w:rsidRDefault="00132BE3" w:rsidP="00132BE3">
            <w:pPr>
              <w:spacing w:line="240" w:lineRule="auto"/>
              <w:ind w:firstLine="0"/>
              <w:jc w:val="center"/>
              <w:rPr>
                <w:rFonts w:cs="Calibri"/>
                <w:b/>
                <w:bCs/>
                <w:color w:val="000000"/>
                <w:sz w:val="20"/>
                <w:szCs w:val="20"/>
                <w:lang w:eastAsia="en-US"/>
              </w:rPr>
            </w:pPr>
            <w:r w:rsidRPr="00CD2B9B">
              <w:rPr>
                <w:rFonts w:cs="Calibri"/>
                <w:b/>
                <w:bCs/>
                <w:color w:val="000000"/>
                <w:sz w:val="20"/>
                <w:szCs w:val="20"/>
                <w:lang w:eastAsia="en-US"/>
              </w:rPr>
              <w:t>AN100</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1C652CE" w14:textId="77777777" w:rsidR="00132BE3" w:rsidRPr="00CD2B9B" w:rsidRDefault="00132BE3" w:rsidP="00132BE3">
            <w:pPr>
              <w:spacing w:line="240" w:lineRule="auto"/>
              <w:ind w:firstLine="0"/>
              <w:jc w:val="center"/>
              <w:rPr>
                <w:rFonts w:cs="Calibri"/>
                <w:b/>
                <w:bCs/>
                <w:color w:val="000000"/>
                <w:sz w:val="20"/>
                <w:szCs w:val="20"/>
                <w:lang w:eastAsia="en-US"/>
              </w:rPr>
            </w:pPr>
            <w:r w:rsidRPr="00CD2B9B">
              <w:rPr>
                <w:rFonts w:cs="Calibri"/>
                <w:b/>
                <w:bCs/>
                <w:color w:val="000000"/>
                <w:sz w:val="20"/>
                <w:szCs w:val="20"/>
                <w:lang w:eastAsia="en-US"/>
              </w:rPr>
              <w:t>T.R.</w:t>
            </w:r>
          </w:p>
        </w:tc>
      </w:tr>
      <w:tr w:rsidR="00132BE3" w:rsidRPr="00CD2B9B" w14:paraId="739EB28A" w14:textId="77777777" w:rsidTr="008B227B">
        <w:trPr>
          <w:trHeight w:val="258"/>
          <w:jc w:val="center"/>
        </w:trPr>
        <w:tc>
          <w:tcPr>
            <w:tcW w:w="688" w:type="pct"/>
            <w:tcBorders>
              <w:top w:val="nil"/>
              <w:left w:val="single" w:sz="4" w:space="0" w:color="auto"/>
              <w:bottom w:val="single" w:sz="4" w:space="0" w:color="auto"/>
              <w:right w:val="single" w:sz="4" w:space="0" w:color="auto"/>
              <w:tr2bl w:val="single" w:sz="4" w:space="0" w:color="auto"/>
            </w:tcBorders>
            <w:shd w:val="clear" w:color="auto" w:fill="auto"/>
            <w:noWrap/>
            <w:vAlign w:val="center"/>
            <w:hideMark/>
          </w:tcPr>
          <w:p w14:paraId="431D8997" w14:textId="77777777" w:rsidR="00132BE3" w:rsidRPr="00CD2B9B" w:rsidRDefault="00132BE3" w:rsidP="00132BE3">
            <w:pPr>
              <w:spacing w:line="240" w:lineRule="auto"/>
              <w:ind w:firstLine="0"/>
              <w:jc w:val="center"/>
              <w:rPr>
                <w:rFonts w:cs="Calibri"/>
                <w:color w:val="000000"/>
                <w:sz w:val="20"/>
                <w:szCs w:val="20"/>
                <w:lang w:eastAsia="en-US"/>
              </w:rPr>
            </w:pPr>
          </w:p>
        </w:tc>
        <w:tc>
          <w:tcPr>
            <w:tcW w:w="583" w:type="pct"/>
            <w:tcBorders>
              <w:top w:val="nil"/>
              <w:left w:val="nil"/>
              <w:bottom w:val="single" w:sz="4" w:space="0" w:color="auto"/>
              <w:right w:val="single" w:sz="4" w:space="0" w:color="auto"/>
            </w:tcBorders>
            <w:shd w:val="clear" w:color="auto" w:fill="auto"/>
            <w:noWrap/>
            <w:vAlign w:val="center"/>
            <w:hideMark/>
          </w:tcPr>
          <w:p w14:paraId="5F344623"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MPa</w:t>
            </w:r>
          </w:p>
        </w:tc>
        <w:tc>
          <w:tcPr>
            <w:tcW w:w="459" w:type="pct"/>
            <w:vMerge/>
            <w:tcBorders>
              <w:top w:val="nil"/>
              <w:left w:val="single" w:sz="4" w:space="0" w:color="auto"/>
              <w:bottom w:val="single" w:sz="4" w:space="0" w:color="auto"/>
              <w:right w:val="single" w:sz="4" w:space="0" w:color="auto"/>
            </w:tcBorders>
            <w:vAlign w:val="center"/>
            <w:hideMark/>
          </w:tcPr>
          <w:p w14:paraId="73739636" w14:textId="77777777" w:rsidR="00132BE3" w:rsidRPr="00CD2B9B" w:rsidRDefault="00132BE3" w:rsidP="00132BE3">
            <w:pPr>
              <w:spacing w:line="240" w:lineRule="auto"/>
              <w:ind w:firstLine="0"/>
              <w:jc w:val="left"/>
              <w:rPr>
                <w:rFonts w:cs="Calibri"/>
                <w:b/>
                <w:bCs/>
                <w:color w:val="000000"/>
                <w:sz w:val="20"/>
                <w:szCs w:val="20"/>
                <w:lang w:eastAsia="en-US"/>
              </w:rPr>
            </w:pPr>
          </w:p>
        </w:tc>
        <w:tc>
          <w:tcPr>
            <w:tcW w:w="585" w:type="pct"/>
            <w:tcBorders>
              <w:top w:val="nil"/>
              <w:left w:val="nil"/>
              <w:bottom w:val="single" w:sz="4" w:space="0" w:color="auto"/>
              <w:right w:val="single" w:sz="4" w:space="0" w:color="auto"/>
            </w:tcBorders>
            <w:shd w:val="clear" w:color="auto" w:fill="auto"/>
            <w:noWrap/>
            <w:vAlign w:val="center"/>
            <w:hideMark/>
          </w:tcPr>
          <w:p w14:paraId="34568C3B"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MPa</w:t>
            </w:r>
          </w:p>
        </w:tc>
        <w:tc>
          <w:tcPr>
            <w:tcW w:w="460" w:type="pct"/>
            <w:vMerge/>
            <w:tcBorders>
              <w:top w:val="nil"/>
              <w:left w:val="single" w:sz="4" w:space="0" w:color="auto"/>
              <w:bottom w:val="single" w:sz="4" w:space="0" w:color="auto"/>
              <w:right w:val="single" w:sz="4" w:space="0" w:color="auto"/>
            </w:tcBorders>
            <w:vAlign w:val="center"/>
            <w:hideMark/>
          </w:tcPr>
          <w:p w14:paraId="774E7B96" w14:textId="77777777" w:rsidR="00132BE3" w:rsidRPr="00CD2B9B" w:rsidRDefault="00132BE3" w:rsidP="00132BE3">
            <w:pPr>
              <w:spacing w:line="240" w:lineRule="auto"/>
              <w:ind w:firstLine="0"/>
              <w:jc w:val="left"/>
              <w:rPr>
                <w:rFonts w:cs="Calibri"/>
                <w:b/>
                <w:bCs/>
                <w:color w:val="000000"/>
                <w:sz w:val="20"/>
                <w:szCs w:val="20"/>
                <w:lang w:eastAsia="en-US"/>
              </w:rPr>
            </w:pPr>
          </w:p>
        </w:tc>
        <w:tc>
          <w:tcPr>
            <w:tcW w:w="585" w:type="pct"/>
            <w:tcBorders>
              <w:top w:val="nil"/>
              <w:left w:val="nil"/>
              <w:bottom w:val="single" w:sz="4" w:space="0" w:color="auto"/>
              <w:right w:val="single" w:sz="4" w:space="0" w:color="auto"/>
            </w:tcBorders>
            <w:shd w:val="clear" w:color="auto" w:fill="auto"/>
            <w:noWrap/>
            <w:vAlign w:val="center"/>
            <w:hideMark/>
          </w:tcPr>
          <w:p w14:paraId="18E826A0"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MPa</w:t>
            </w:r>
          </w:p>
        </w:tc>
        <w:tc>
          <w:tcPr>
            <w:tcW w:w="460" w:type="pct"/>
            <w:vMerge/>
            <w:tcBorders>
              <w:top w:val="nil"/>
              <w:left w:val="single" w:sz="4" w:space="0" w:color="auto"/>
              <w:bottom w:val="single" w:sz="4" w:space="0" w:color="auto"/>
              <w:right w:val="single" w:sz="4" w:space="0" w:color="auto"/>
            </w:tcBorders>
            <w:vAlign w:val="center"/>
            <w:hideMark/>
          </w:tcPr>
          <w:p w14:paraId="1D1E88CA" w14:textId="77777777" w:rsidR="00132BE3" w:rsidRPr="00CD2B9B" w:rsidRDefault="00132BE3" w:rsidP="00132BE3">
            <w:pPr>
              <w:spacing w:line="240" w:lineRule="auto"/>
              <w:ind w:firstLine="0"/>
              <w:jc w:val="left"/>
              <w:rPr>
                <w:rFonts w:cs="Calibri"/>
                <w:b/>
                <w:bCs/>
                <w:color w:val="000000"/>
                <w:sz w:val="20"/>
                <w:szCs w:val="20"/>
                <w:lang w:eastAsia="en-US"/>
              </w:rPr>
            </w:pPr>
          </w:p>
        </w:tc>
        <w:tc>
          <w:tcPr>
            <w:tcW w:w="712" w:type="pct"/>
            <w:tcBorders>
              <w:top w:val="nil"/>
              <w:left w:val="nil"/>
              <w:bottom w:val="single" w:sz="4" w:space="0" w:color="auto"/>
              <w:right w:val="single" w:sz="4" w:space="0" w:color="auto"/>
            </w:tcBorders>
            <w:shd w:val="clear" w:color="auto" w:fill="auto"/>
            <w:noWrap/>
            <w:vAlign w:val="center"/>
            <w:hideMark/>
          </w:tcPr>
          <w:p w14:paraId="375BB981"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MPa</w:t>
            </w:r>
          </w:p>
        </w:tc>
        <w:tc>
          <w:tcPr>
            <w:tcW w:w="468" w:type="pct"/>
            <w:vMerge/>
            <w:tcBorders>
              <w:top w:val="nil"/>
              <w:left w:val="single" w:sz="4" w:space="0" w:color="auto"/>
              <w:bottom w:val="single" w:sz="4" w:space="0" w:color="auto"/>
              <w:right w:val="single" w:sz="4" w:space="0" w:color="auto"/>
            </w:tcBorders>
            <w:vAlign w:val="center"/>
            <w:hideMark/>
          </w:tcPr>
          <w:p w14:paraId="54E86CB1" w14:textId="77777777" w:rsidR="00132BE3" w:rsidRPr="00CD2B9B" w:rsidRDefault="00132BE3" w:rsidP="00132BE3">
            <w:pPr>
              <w:spacing w:line="240" w:lineRule="auto"/>
              <w:ind w:firstLine="0"/>
              <w:jc w:val="left"/>
              <w:rPr>
                <w:rFonts w:cs="Calibri"/>
                <w:b/>
                <w:bCs/>
                <w:color w:val="000000"/>
                <w:sz w:val="20"/>
                <w:szCs w:val="20"/>
                <w:lang w:eastAsia="en-US"/>
              </w:rPr>
            </w:pPr>
          </w:p>
        </w:tc>
      </w:tr>
      <w:tr w:rsidR="00132BE3" w:rsidRPr="00CD2B9B" w14:paraId="53A1EF78"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2A345C1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1</w:t>
            </w:r>
          </w:p>
        </w:tc>
        <w:tc>
          <w:tcPr>
            <w:tcW w:w="583" w:type="pct"/>
            <w:tcBorders>
              <w:top w:val="nil"/>
              <w:left w:val="nil"/>
              <w:bottom w:val="single" w:sz="4" w:space="0" w:color="auto"/>
              <w:right w:val="single" w:sz="4" w:space="0" w:color="auto"/>
            </w:tcBorders>
            <w:shd w:val="clear" w:color="auto" w:fill="auto"/>
            <w:noWrap/>
            <w:vAlign w:val="center"/>
            <w:hideMark/>
          </w:tcPr>
          <w:p w14:paraId="35BD6686"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0,47</w:t>
            </w:r>
          </w:p>
        </w:tc>
        <w:tc>
          <w:tcPr>
            <w:tcW w:w="459" w:type="pct"/>
            <w:tcBorders>
              <w:top w:val="nil"/>
              <w:left w:val="nil"/>
              <w:bottom w:val="single" w:sz="4" w:space="0" w:color="auto"/>
              <w:right w:val="single" w:sz="4" w:space="0" w:color="auto"/>
            </w:tcBorders>
            <w:shd w:val="clear" w:color="auto" w:fill="auto"/>
            <w:noWrap/>
            <w:vAlign w:val="bottom"/>
            <w:hideMark/>
          </w:tcPr>
          <w:p w14:paraId="3E12F4CD"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7846394E"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0,55</w:t>
            </w:r>
          </w:p>
        </w:tc>
        <w:tc>
          <w:tcPr>
            <w:tcW w:w="460" w:type="pct"/>
            <w:tcBorders>
              <w:top w:val="nil"/>
              <w:left w:val="nil"/>
              <w:bottom w:val="single" w:sz="4" w:space="0" w:color="auto"/>
              <w:right w:val="single" w:sz="4" w:space="0" w:color="auto"/>
            </w:tcBorders>
            <w:shd w:val="clear" w:color="auto" w:fill="auto"/>
            <w:noWrap/>
            <w:vAlign w:val="bottom"/>
            <w:hideMark/>
          </w:tcPr>
          <w:p w14:paraId="39116790"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6BBECD76"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0,19</w:t>
            </w:r>
          </w:p>
        </w:tc>
        <w:tc>
          <w:tcPr>
            <w:tcW w:w="460" w:type="pct"/>
            <w:tcBorders>
              <w:top w:val="nil"/>
              <w:left w:val="nil"/>
              <w:bottom w:val="single" w:sz="4" w:space="0" w:color="auto"/>
              <w:right w:val="single" w:sz="4" w:space="0" w:color="auto"/>
            </w:tcBorders>
            <w:shd w:val="clear" w:color="auto" w:fill="auto"/>
            <w:noWrap/>
            <w:vAlign w:val="bottom"/>
            <w:hideMark/>
          </w:tcPr>
          <w:p w14:paraId="11DD130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E/C</w:t>
            </w:r>
          </w:p>
        </w:tc>
        <w:tc>
          <w:tcPr>
            <w:tcW w:w="712" w:type="pct"/>
            <w:tcBorders>
              <w:top w:val="nil"/>
              <w:left w:val="nil"/>
              <w:bottom w:val="single" w:sz="4" w:space="0" w:color="auto"/>
              <w:right w:val="single" w:sz="4" w:space="0" w:color="auto"/>
            </w:tcBorders>
            <w:shd w:val="clear" w:color="auto" w:fill="auto"/>
            <w:noWrap/>
            <w:vAlign w:val="center"/>
            <w:hideMark/>
          </w:tcPr>
          <w:p w14:paraId="0D66B5CD"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0,34</w:t>
            </w:r>
          </w:p>
        </w:tc>
        <w:tc>
          <w:tcPr>
            <w:tcW w:w="468" w:type="pct"/>
            <w:tcBorders>
              <w:top w:val="nil"/>
              <w:left w:val="nil"/>
              <w:bottom w:val="single" w:sz="4" w:space="0" w:color="auto"/>
              <w:right w:val="single" w:sz="4" w:space="0" w:color="auto"/>
            </w:tcBorders>
            <w:shd w:val="clear" w:color="auto" w:fill="auto"/>
            <w:noWrap/>
            <w:vAlign w:val="bottom"/>
            <w:hideMark/>
          </w:tcPr>
          <w:p w14:paraId="38594467"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E/C</w:t>
            </w:r>
          </w:p>
        </w:tc>
      </w:tr>
      <w:tr w:rsidR="00132BE3" w:rsidRPr="00CD2B9B" w14:paraId="7CB4C4A0"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066CB673"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2</w:t>
            </w:r>
          </w:p>
        </w:tc>
        <w:tc>
          <w:tcPr>
            <w:tcW w:w="583" w:type="pct"/>
            <w:tcBorders>
              <w:top w:val="nil"/>
              <w:left w:val="nil"/>
              <w:bottom w:val="single" w:sz="4" w:space="0" w:color="auto"/>
              <w:right w:val="single" w:sz="4" w:space="0" w:color="auto"/>
            </w:tcBorders>
            <w:shd w:val="clear" w:color="auto" w:fill="auto"/>
            <w:noWrap/>
            <w:vAlign w:val="center"/>
            <w:hideMark/>
          </w:tcPr>
          <w:p w14:paraId="13A003D1"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0,49</w:t>
            </w:r>
          </w:p>
        </w:tc>
        <w:tc>
          <w:tcPr>
            <w:tcW w:w="459" w:type="pct"/>
            <w:tcBorders>
              <w:top w:val="nil"/>
              <w:left w:val="nil"/>
              <w:bottom w:val="single" w:sz="4" w:space="0" w:color="auto"/>
              <w:right w:val="single" w:sz="4" w:space="0" w:color="auto"/>
            </w:tcBorders>
            <w:shd w:val="clear" w:color="auto" w:fill="auto"/>
            <w:noWrap/>
            <w:vAlign w:val="bottom"/>
            <w:hideMark/>
          </w:tcPr>
          <w:p w14:paraId="7CBF1894"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4A1ED3AF"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0,48</w:t>
            </w:r>
          </w:p>
        </w:tc>
        <w:tc>
          <w:tcPr>
            <w:tcW w:w="460" w:type="pct"/>
            <w:tcBorders>
              <w:top w:val="nil"/>
              <w:left w:val="nil"/>
              <w:bottom w:val="single" w:sz="4" w:space="0" w:color="auto"/>
              <w:right w:val="single" w:sz="4" w:space="0" w:color="auto"/>
            </w:tcBorders>
            <w:shd w:val="clear" w:color="auto" w:fill="auto"/>
            <w:noWrap/>
            <w:vAlign w:val="bottom"/>
            <w:hideMark/>
          </w:tcPr>
          <w:p w14:paraId="1BABCC66"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28CD272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0,29</w:t>
            </w:r>
          </w:p>
        </w:tc>
        <w:tc>
          <w:tcPr>
            <w:tcW w:w="460" w:type="pct"/>
            <w:tcBorders>
              <w:top w:val="nil"/>
              <w:left w:val="nil"/>
              <w:bottom w:val="single" w:sz="4" w:space="0" w:color="auto"/>
              <w:right w:val="single" w:sz="4" w:space="0" w:color="auto"/>
            </w:tcBorders>
            <w:shd w:val="clear" w:color="auto" w:fill="auto"/>
            <w:noWrap/>
            <w:vAlign w:val="bottom"/>
            <w:hideMark/>
          </w:tcPr>
          <w:p w14:paraId="616371DC"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712" w:type="pct"/>
            <w:tcBorders>
              <w:top w:val="nil"/>
              <w:left w:val="nil"/>
              <w:bottom w:val="single" w:sz="4" w:space="0" w:color="auto"/>
              <w:right w:val="single" w:sz="4" w:space="0" w:color="auto"/>
            </w:tcBorders>
            <w:shd w:val="clear" w:color="auto" w:fill="auto"/>
            <w:noWrap/>
            <w:vAlign w:val="center"/>
            <w:hideMark/>
          </w:tcPr>
          <w:p w14:paraId="385D9CF0"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0,31</w:t>
            </w:r>
          </w:p>
        </w:tc>
        <w:tc>
          <w:tcPr>
            <w:tcW w:w="468" w:type="pct"/>
            <w:tcBorders>
              <w:top w:val="nil"/>
              <w:left w:val="nil"/>
              <w:bottom w:val="single" w:sz="4" w:space="0" w:color="auto"/>
              <w:right w:val="single" w:sz="4" w:space="0" w:color="auto"/>
            </w:tcBorders>
            <w:shd w:val="clear" w:color="auto" w:fill="auto"/>
            <w:noWrap/>
            <w:vAlign w:val="bottom"/>
            <w:hideMark/>
          </w:tcPr>
          <w:p w14:paraId="7A5A7E86"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r>
      <w:tr w:rsidR="00132BE3" w:rsidRPr="00CD2B9B" w14:paraId="699E100D"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3DE8285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3</w:t>
            </w:r>
          </w:p>
        </w:tc>
        <w:tc>
          <w:tcPr>
            <w:tcW w:w="583" w:type="pct"/>
            <w:tcBorders>
              <w:top w:val="nil"/>
              <w:left w:val="nil"/>
              <w:bottom w:val="single" w:sz="4" w:space="0" w:color="auto"/>
              <w:right w:val="single" w:sz="4" w:space="0" w:color="auto"/>
            </w:tcBorders>
            <w:shd w:val="clear" w:color="auto" w:fill="auto"/>
            <w:noWrap/>
            <w:vAlign w:val="center"/>
            <w:hideMark/>
          </w:tcPr>
          <w:p w14:paraId="0E60289D"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0,48</w:t>
            </w:r>
          </w:p>
        </w:tc>
        <w:tc>
          <w:tcPr>
            <w:tcW w:w="459" w:type="pct"/>
            <w:tcBorders>
              <w:top w:val="nil"/>
              <w:left w:val="nil"/>
              <w:bottom w:val="single" w:sz="4" w:space="0" w:color="auto"/>
              <w:right w:val="single" w:sz="4" w:space="0" w:color="auto"/>
            </w:tcBorders>
            <w:shd w:val="clear" w:color="auto" w:fill="auto"/>
            <w:noWrap/>
            <w:vAlign w:val="bottom"/>
            <w:hideMark/>
          </w:tcPr>
          <w:p w14:paraId="1A02B972"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75911CE8"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0,36</w:t>
            </w:r>
          </w:p>
        </w:tc>
        <w:tc>
          <w:tcPr>
            <w:tcW w:w="460" w:type="pct"/>
            <w:tcBorders>
              <w:top w:val="nil"/>
              <w:left w:val="nil"/>
              <w:bottom w:val="single" w:sz="4" w:space="0" w:color="auto"/>
              <w:right w:val="single" w:sz="4" w:space="0" w:color="auto"/>
            </w:tcBorders>
            <w:shd w:val="clear" w:color="auto" w:fill="auto"/>
            <w:noWrap/>
            <w:vAlign w:val="bottom"/>
            <w:hideMark/>
          </w:tcPr>
          <w:p w14:paraId="5B0EEFF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E/C</w:t>
            </w:r>
          </w:p>
        </w:tc>
        <w:tc>
          <w:tcPr>
            <w:tcW w:w="585" w:type="pct"/>
            <w:tcBorders>
              <w:top w:val="nil"/>
              <w:left w:val="nil"/>
              <w:bottom w:val="single" w:sz="4" w:space="0" w:color="auto"/>
              <w:right w:val="single" w:sz="4" w:space="0" w:color="auto"/>
            </w:tcBorders>
            <w:shd w:val="clear" w:color="auto" w:fill="auto"/>
            <w:noWrap/>
            <w:vAlign w:val="center"/>
            <w:hideMark/>
          </w:tcPr>
          <w:p w14:paraId="6718779F"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0,27</w:t>
            </w:r>
          </w:p>
        </w:tc>
        <w:tc>
          <w:tcPr>
            <w:tcW w:w="460" w:type="pct"/>
            <w:tcBorders>
              <w:top w:val="nil"/>
              <w:left w:val="nil"/>
              <w:bottom w:val="single" w:sz="4" w:space="0" w:color="auto"/>
              <w:right w:val="single" w:sz="4" w:space="0" w:color="auto"/>
            </w:tcBorders>
            <w:shd w:val="clear" w:color="auto" w:fill="auto"/>
            <w:noWrap/>
            <w:vAlign w:val="bottom"/>
            <w:hideMark/>
          </w:tcPr>
          <w:p w14:paraId="30B20500"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712" w:type="pct"/>
            <w:tcBorders>
              <w:top w:val="nil"/>
              <w:left w:val="nil"/>
              <w:bottom w:val="single" w:sz="4" w:space="0" w:color="auto"/>
              <w:right w:val="single" w:sz="4" w:space="0" w:color="auto"/>
            </w:tcBorders>
            <w:shd w:val="clear" w:color="auto" w:fill="auto"/>
            <w:noWrap/>
            <w:vAlign w:val="center"/>
            <w:hideMark/>
          </w:tcPr>
          <w:p w14:paraId="5684C9E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0,38</w:t>
            </w:r>
          </w:p>
        </w:tc>
        <w:tc>
          <w:tcPr>
            <w:tcW w:w="468" w:type="pct"/>
            <w:tcBorders>
              <w:top w:val="nil"/>
              <w:left w:val="nil"/>
              <w:bottom w:val="single" w:sz="4" w:space="0" w:color="auto"/>
              <w:right w:val="single" w:sz="4" w:space="0" w:color="auto"/>
            </w:tcBorders>
            <w:shd w:val="clear" w:color="auto" w:fill="auto"/>
            <w:noWrap/>
            <w:vAlign w:val="bottom"/>
            <w:hideMark/>
          </w:tcPr>
          <w:p w14:paraId="3F4232A7"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E/C</w:t>
            </w:r>
          </w:p>
        </w:tc>
      </w:tr>
      <w:tr w:rsidR="00132BE3" w:rsidRPr="00CD2B9B" w14:paraId="1D126E7F"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6FDAA553"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4</w:t>
            </w:r>
          </w:p>
        </w:tc>
        <w:tc>
          <w:tcPr>
            <w:tcW w:w="583" w:type="pct"/>
            <w:tcBorders>
              <w:top w:val="nil"/>
              <w:left w:val="nil"/>
              <w:bottom w:val="single" w:sz="4" w:space="0" w:color="auto"/>
              <w:right w:val="single" w:sz="4" w:space="0" w:color="auto"/>
            </w:tcBorders>
            <w:shd w:val="clear" w:color="auto" w:fill="auto"/>
            <w:noWrap/>
            <w:vAlign w:val="center"/>
            <w:hideMark/>
          </w:tcPr>
          <w:p w14:paraId="320562DB"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0,48</w:t>
            </w:r>
          </w:p>
        </w:tc>
        <w:tc>
          <w:tcPr>
            <w:tcW w:w="459" w:type="pct"/>
            <w:tcBorders>
              <w:top w:val="nil"/>
              <w:left w:val="nil"/>
              <w:bottom w:val="single" w:sz="4" w:space="0" w:color="auto"/>
              <w:right w:val="single" w:sz="4" w:space="0" w:color="auto"/>
            </w:tcBorders>
            <w:shd w:val="clear" w:color="auto" w:fill="auto"/>
            <w:noWrap/>
            <w:vAlign w:val="bottom"/>
            <w:hideMark/>
          </w:tcPr>
          <w:p w14:paraId="13AE2F39"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1C565202"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0,39</w:t>
            </w:r>
          </w:p>
        </w:tc>
        <w:tc>
          <w:tcPr>
            <w:tcW w:w="460" w:type="pct"/>
            <w:tcBorders>
              <w:top w:val="nil"/>
              <w:left w:val="nil"/>
              <w:bottom w:val="single" w:sz="4" w:space="0" w:color="auto"/>
              <w:right w:val="single" w:sz="4" w:space="0" w:color="auto"/>
            </w:tcBorders>
            <w:shd w:val="clear" w:color="auto" w:fill="auto"/>
            <w:noWrap/>
            <w:vAlign w:val="bottom"/>
            <w:hideMark/>
          </w:tcPr>
          <w:p w14:paraId="3694E853"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09A18A94"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0,25</w:t>
            </w:r>
          </w:p>
        </w:tc>
        <w:tc>
          <w:tcPr>
            <w:tcW w:w="460" w:type="pct"/>
            <w:tcBorders>
              <w:top w:val="nil"/>
              <w:left w:val="nil"/>
              <w:bottom w:val="single" w:sz="4" w:space="0" w:color="auto"/>
              <w:right w:val="single" w:sz="4" w:space="0" w:color="auto"/>
            </w:tcBorders>
            <w:shd w:val="clear" w:color="auto" w:fill="auto"/>
            <w:noWrap/>
            <w:vAlign w:val="bottom"/>
            <w:hideMark/>
          </w:tcPr>
          <w:p w14:paraId="154DFBC0"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712" w:type="pct"/>
            <w:tcBorders>
              <w:top w:val="nil"/>
              <w:left w:val="nil"/>
              <w:bottom w:val="single" w:sz="4" w:space="0" w:color="auto"/>
              <w:right w:val="single" w:sz="4" w:space="0" w:color="auto"/>
            </w:tcBorders>
            <w:shd w:val="clear" w:color="auto" w:fill="auto"/>
            <w:noWrap/>
            <w:vAlign w:val="center"/>
            <w:hideMark/>
          </w:tcPr>
          <w:p w14:paraId="6DD7DEB3"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0,38</w:t>
            </w:r>
          </w:p>
        </w:tc>
        <w:tc>
          <w:tcPr>
            <w:tcW w:w="468" w:type="pct"/>
            <w:tcBorders>
              <w:top w:val="nil"/>
              <w:left w:val="nil"/>
              <w:bottom w:val="single" w:sz="4" w:space="0" w:color="auto"/>
              <w:right w:val="single" w:sz="4" w:space="0" w:color="auto"/>
            </w:tcBorders>
            <w:shd w:val="clear" w:color="auto" w:fill="auto"/>
            <w:noWrap/>
            <w:vAlign w:val="bottom"/>
            <w:hideMark/>
          </w:tcPr>
          <w:p w14:paraId="0D875D49"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r>
      <w:tr w:rsidR="00132BE3" w:rsidRPr="00CD2B9B" w14:paraId="0165897F"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6725C1B8"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5</w:t>
            </w:r>
          </w:p>
        </w:tc>
        <w:tc>
          <w:tcPr>
            <w:tcW w:w="583" w:type="pct"/>
            <w:tcBorders>
              <w:top w:val="nil"/>
              <w:left w:val="nil"/>
              <w:bottom w:val="single" w:sz="4" w:space="0" w:color="auto"/>
              <w:right w:val="single" w:sz="4" w:space="0" w:color="auto"/>
            </w:tcBorders>
            <w:shd w:val="clear" w:color="auto" w:fill="auto"/>
            <w:noWrap/>
            <w:vAlign w:val="center"/>
            <w:hideMark/>
          </w:tcPr>
          <w:p w14:paraId="2E85A9E7"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0,47</w:t>
            </w:r>
          </w:p>
        </w:tc>
        <w:tc>
          <w:tcPr>
            <w:tcW w:w="459" w:type="pct"/>
            <w:tcBorders>
              <w:top w:val="nil"/>
              <w:left w:val="nil"/>
              <w:bottom w:val="single" w:sz="4" w:space="0" w:color="auto"/>
              <w:right w:val="single" w:sz="4" w:space="0" w:color="auto"/>
            </w:tcBorders>
            <w:shd w:val="clear" w:color="auto" w:fill="auto"/>
            <w:noWrap/>
            <w:vAlign w:val="bottom"/>
            <w:hideMark/>
          </w:tcPr>
          <w:p w14:paraId="58D3D8A2"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522AB743"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0,48</w:t>
            </w:r>
          </w:p>
        </w:tc>
        <w:tc>
          <w:tcPr>
            <w:tcW w:w="460" w:type="pct"/>
            <w:tcBorders>
              <w:top w:val="nil"/>
              <w:left w:val="nil"/>
              <w:bottom w:val="single" w:sz="4" w:space="0" w:color="auto"/>
              <w:right w:val="single" w:sz="4" w:space="0" w:color="auto"/>
            </w:tcBorders>
            <w:shd w:val="clear" w:color="auto" w:fill="auto"/>
            <w:noWrap/>
            <w:vAlign w:val="bottom"/>
            <w:hideMark/>
          </w:tcPr>
          <w:p w14:paraId="4BC55B3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E/C</w:t>
            </w:r>
          </w:p>
        </w:tc>
        <w:tc>
          <w:tcPr>
            <w:tcW w:w="585" w:type="pct"/>
            <w:tcBorders>
              <w:top w:val="nil"/>
              <w:left w:val="nil"/>
              <w:bottom w:val="single" w:sz="4" w:space="0" w:color="auto"/>
              <w:right w:val="single" w:sz="4" w:space="0" w:color="auto"/>
            </w:tcBorders>
            <w:shd w:val="clear" w:color="auto" w:fill="auto"/>
            <w:noWrap/>
            <w:vAlign w:val="center"/>
            <w:hideMark/>
          </w:tcPr>
          <w:p w14:paraId="6D48E03C"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0,28</w:t>
            </w:r>
          </w:p>
        </w:tc>
        <w:tc>
          <w:tcPr>
            <w:tcW w:w="460" w:type="pct"/>
            <w:tcBorders>
              <w:top w:val="nil"/>
              <w:left w:val="nil"/>
              <w:bottom w:val="single" w:sz="4" w:space="0" w:color="auto"/>
              <w:right w:val="single" w:sz="4" w:space="0" w:color="auto"/>
            </w:tcBorders>
            <w:shd w:val="clear" w:color="auto" w:fill="auto"/>
            <w:noWrap/>
            <w:vAlign w:val="bottom"/>
            <w:hideMark/>
          </w:tcPr>
          <w:p w14:paraId="1FCF51CA"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712" w:type="pct"/>
            <w:tcBorders>
              <w:top w:val="nil"/>
              <w:left w:val="nil"/>
              <w:bottom w:val="single" w:sz="4" w:space="0" w:color="auto"/>
              <w:right w:val="single" w:sz="4" w:space="0" w:color="auto"/>
            </w:tcBorders>
            <w:shd w:val="clear" w:color="auto" w:fill="auto"/>
            <w:noWrap/>
            <w:vAlign w:val="center"/>
            <w:hideMark/>
          </w:tcPr>
          <w:p w14:paraId="363B77AE"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0,45</w:t>
            </w:r>
          </w:p>
        </w:tc>
        <w:tc>
          <w:tcPr>
            <w:tcW w:w="468" w:type="pct"/>
            <w:tcBorders>
              <w:top w:val="nil"/>
              <w:left w:val="nil"/>
              <w:bottom w:val="single" w:sz="4" w:space="0" w:color="auto"/>
              <w:right w:val="single" w:sz="4" w:space="0" w:color="auto"/>
            </w:tcBorders>
            <w:shd w:val="clear" w:color="auto" w:fill="auto"/>
            <w:noWrap/>
            <w:vAlign w:val="bottom"/>
            <w:hideMark/>
          </w:tcPr>
          <w:p w14:paraId="226B1731"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r>
      <w:tr w:rsidR="00132BE3" w:rsidRPr="00CD2B9B" w14:paraId="7CE6BD15"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2F5886AF"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6</w:t>
            </w:r>
          </w:p>
        </w:tc>
        <w:tc>
          <w:tcPr>
            <w:tcW w:w="583" w:type="pct"/>
            <w:tcBorders>
              <w:top w:val="nil"/>
              <w:left w:val="nil"/>
              <w:bottom w:val="single" w:sz="4" w:space="0" w:color="auto"/>
              <w:right w:val="single" w:sz="4" w:space="0" w:color="auto"/>
            </w:tcBorders>
            <w:shd w:val="clear" w:color="auto" w:fill="auto"/>
            <w:noWrap/>
            <w:vAlign w:val="center"/>
            <w:hideMark/>
          </w:tcPr>
          <w:p w14:paraId="7233AE3B"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0,38</w:t>
            </w:r>
          </w:p>
        </w:tc>
        <w:tc>
          <w:tcPr>
            <w:tcW w:w="459" w:type="pct"/>
            <w:tcBorders>
              <w:top w:val="nil"/>
              <w:left w:val="nil"/>
              <w:bottom w:val="single" w:sz="4" w:space="0" w:color="auto"/>
              <w:right w:val="single" w:sz="4" w:space="0" w:color="auto"/>
            </w:tcBorders>
            <w:shd w:val="clear" w:color="auto" w:fill="auto"/>
            <w:noWrap/>
            <w:vAlign w:val="bottom"/>
            <w:hideMark/>
          </w:tcPr>
          <w:p w14:paraId="43AFFDCA"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C</w:t>
            </w:r>
          </w:p>
        </w:tc>
        <w:tc>
          <w:tcPr>
            <w:tcW w:w="585" w:type="pct"/>
            <w:tcBorders>
              <w:top w:val="nil"/>
              <w:left w:val="nil"/>
              <w:bottom w:val="single" w:sz="4" w:space="0" w:color="auto"/>
              <w:right w:val="single" w:sz="4" w:space="0" w:color="auto"/>
            </w:tcBorders>
            <w:shd w:val="clear" w:color="auto" w:fill="auto"/>
            <w:noWrap/>
            <w:vAlign w:val="center"/>
            <w:hideMark/>
          </w:tcPr>
          <w:p w14:paraId="51A80347"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0,41</w:t>
            </w:r>
          </w:p>
        </w:tc>
        <w:tc>
          <w:tcPr>
            <w:tcW w:w="460" w:type="pct"/>
            <w:tcBorders>
              <w:top w:val="nil"/>
              <w:left w:val="nil"/>
              <w:bottom w:val="single" w:sz="4" w:space="0" w:color="auto"/>
              <w:right w:val="single" w:sz="4" w:space="0" w:color="auto"/>
            </w:tcBorders>
            <w:shd w:val="clear" w:color="auto" w:fill="auto"/>
            <w:noWrap/>
            <w:vAlign w:val="bottom"/>
            <w:hideMark/>
          </w:tcPr>
          <w:p w14:paraId="35928CEA"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5234C9D8"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0,34</w:t>
            </w:r>
          </w:p>
        </w:tc>
        <w:tc>
          <w:tcPr>
            <w:tcW w:w="460" w:type="pct"/>
            <w:tcBorders>
              <w:top w:val="nil"/>
              <w:left w:val="nil"/>
              <w:bottom w:val="single" w:sz="4" w:space="0" w:color="auto"/>
              <w:right w:val="single" w:sz="4" w:space="0" w:color="auto"/>
            </w:tcBorders>
            <w:shd w:val="clear" w:color="auto" w:fill="auto"/>
            <w:noWrap/>
            <w:vAlign w:val="bottom"/>
            <w:hideMark/>
          </w:tcPr>
          <w:p w14:paraId="4E303F5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712" w:type="pct"/>
            <w:tcBorders>
              <w:top w:val="nil"/>
              <w:left w:val="nil"/>
              <w:bottom w:val="single" w:sz="4" w:space="0" w:color="auto"/>
              <w:right w:val="single" w:sz="4" w:space="0" w:color="auto"/>
            </w:tcBorders>
            <w:shd w:val="clear" w:color="auto" w:fill="auto"/>
            <w:noWrap/>
            <w:vAlign w:val="center"/>
            <w:hideMark/>
          </w:tcPr>
          <w:p w14:paraId="5FF7D2CF"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0,45</w:t>
            </w:r>
          </w:p>
        </w:tc>
        <w:tc>
          <w:tcPr>
            <w:tcW w:w="468" w:type="pct"/>
            <w:tcBorders>
              <w:top w:val="nil"/>
              <w:left w:val="nil"/>
              <w:bottom w:val="single" w:sz="4" w:space="0" w:color="auto"/>
              <w:right w:val="single" w:sz="4" w:space="0" w:color="auto"/>
            </w:tcBorders>
            <w:shd w:val="clear" w:color="auto" w:fill="auto"/>
            <w:noWrap/>
            <w:vAlign w:val="bottom"/>
            <w:hideMark/>
          </w:tcPr>
          <w:p w14:paraId="415F37A6"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r>
      <w:tr w:rsidR="00132BE3" w:rsidRPr="00CD2B9B" w14:paraId="659C66EE"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3AF0D068"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7</w:t>
            </w:r>
          </w:p>
        </w:tc>
        <w:tc>
          <w:tcPr>
            <w:tcW w:w="583" w:type="pct"/>
            <w:tcBorders>
              <w:top w:val="nil"/>
              <w:left w:val="nil"/>
              <w:bottom w:val="single" w:sz="4" w:space="0" w:color="auto"/>
              <w:right w:val="single" w:sz="4" w:space="0" w:color="auto"/>
            </w:tcBorders>
            <w:shd w:val="clear" w:color="auto" w:fill="auto"/>
            <w:noWrap/>
            <w:vAlign w:val="center"/>
            <w:hideMark/>
          </w:tcPr>
          <w:p w14:paraId="4377F056"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0,46</w:t>
            </w:r>
          </w:p>
        </w:tc>
        <w:tc>
          <w:tcPr>
            <w:tcW w:w="459" w:type="pct"/>
            <w:tcBorders>
              <w:top w:val="nil"/>
              <w:left w:val="nil"/>
              <w:bottom w:val="single" w:sz="4" w:space="0" w:color="auto"/>
              <w:right w:val="single" w:sz="4" w:space="0" w:color="auto"/>
            </w:tcBorders>
            <w:shd w:val="clear" w:color="auto" w:fill="auto"/>
            <w:noWrap/>
            <w:vAlign w:val="bottom"/>
            <w:hideMark/>
          </w:tcPr>
          <w:p w14:paraId="6B4BE2D0"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59494204"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0,47</w:t>
            </w:r>
          </w:p>
        </w:tc>
        <w:tc>
          <w:tcPr>
            <w:tcW w:w="460" w:type="pct"/>
            <w:tcBorders>
              <w:top w:val="nil"/>
              <w:left w:val="nil"/>
              <w:bottom w:val="single" w:sz="4" w:space="0" w:color="auto"/>
              <w:right w:val="single" w:sz="4" w:space="0" w:color="auto"/>
            </w:tcBorders>
            <w:shd w:val="clear" w:color="auto" w:fill="auto"/>
            <w:noWrap/>
            <w:vAlign w:val="bottom"/>
            <w:hideMark/>
          </w:tcPr>
          <w:p w14:paraId="6A76886A"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605C391A"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0,24</w:t>
            </w:r>
          </w:p>
        </w:tc>
        <w:tc>
          <w:tcPr>
            <w:tcW w:w="460" w:type="pct"/>
            <w:tcBorders>
              <w:top w:val="nil"/>
              <w:left w:val="nil"/>
              <w:bottom w:val="single" w:sz="4" w:space="0" w:color="auto"/>
              <w:right w:val="single" w:sz="4" w:space="0" w:color="auto"/>
            </w:tcBorders>
            <w:shd w:val="clear" w:color="auto" w:fill="auto"/>
            <w:noWrap/>
            <w:vAlign w:val="bottom"/>
            <w:hideMark/>
          </w:tcPr>
          <w:p w14:paraId="4D07782E"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C</w:t>
            </w:r>
          </w:p>
        </w:tc>
        <w:tc>
          <w:tcPr>
            <w:tcW w:w="712" w:type="pct"/>
            <w:tcBorders>
              <w:top w:val="nil"/>
              <w:left w:val="nil"/>
              <w:bottom w:val="single" w:sz="4" w:space="0" w:color="auto"/>
              <w:right w:val="single" w:sz="4" w:space="0" w:color="auto"/>
            </w:tcBorders>
            <w:shd w:val="clear" w:color="auto" w:fill="auto"/>
            <w:noWrap/>
            <w:vAlign w:val="center"/>
            <w:hideMark/>
          </w:tcPr>
          <w:p w14:paraId="0D1E5E79"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0,32</w:t>
            </w:r>
          </w:p>
        </w:tc>
        <w:tc>
          <w:tcPr>
            <w:tcW w:w="468" w:type="pct"/>
            <w:tcBorders>
              <w:top w:val="nil"/>
              <w:left w:val="nil"/>
              <w:bottom w:val="single" w:sz="4" w:space="0" w:color="auto"/>
              <w:right w:val="single" w:sz="4" w:space="0" w:color="auto"/>
            </w:tcBorders>
            <w:shd w:val="clear" w:color="auto" w:fill="auto"/>
            <w:noWrap/>
            <w:vAlign w:val="bottom"/>
            <w:hideMark/>
          </w:tcPr>
          <w:p w14:paraId="611B0BB1"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C/E</w:t>
            </w:r>
          </w:p>
        </w:tc>
      </w:tr>
      <w:tr w:rsidR="00132BE3" w:rsidRPr="00CD2B9B" w14:paraId="5BB658BD"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3C25AC4D"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8</w:t>
            </w:r>
          </w:p>
        </w:tc>
        <w:tc>
          <w:tcPr>
            <w:tcW w:w="583" w:type="pct"/>
            <w:tcBorders>
              <w:top w:val="nil"/>
              <w:left w:val="nil"/>
              <w:bottom w:val="single" w:sz="4" w:space="0" w:color="auto"/>
              <w:right w:val="single" w:sz="4" w:space="0" w:color="auto"/>
            </w:tcBorders>
            <w:shd w:val="clear" w:color="auto" w:fill="auto"/>
            <w:noWrap/>
            <w:vAlign w:val="center"/>
            <w:hideMark/>
          </w:tcPr>
          <w:p w14:paraId="0C4FD8C6"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0,56</w:t>
            </w:r>
          </w:p>
        </w:tc>
        <w:tc>
          <w:tcPr>
            <w:tcW w:w="459" w:type="pct"/>
            <w:tcBorders>
              <w:top w:val="nil"/>
              <w:left w:val="nil"/>
              <w:bottom w:val="single" w:sz="4" w:space="0" w:color="auto"/>
              <w:right w:val="single" w:sz="4" w:space="0" w:color="auto"/>
            </w:tcBorders>
            <w:shd w:val="clear" w:color="auto" w:fill="auto"/>
            <w:noWrap/>
            <w:vAlign w:val="bottom"/>
            <w:hideMark/>
          </w:tcPr>
          <w:p w14:paraId="6E3BCC63"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071CF578"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0,5</w:t>
            </w:r>
          </w:p>
        </w:tc>
        <w:tc>
          <w:tcPr>
            <w:tcW w:w="460" w:type="pct"/>
            <w:tcBorders>
              <w:top w:val="nil"/>
              <w:left w:val="nil"/>
              <w:bottom w:val="single" w:sz="4" w:space="0" w:color="auto"/>
              <w:right w:val="single" w:sz="4" w:space="0" w:color="auto"/>
            </w:tcBorders>
            <w:shd w:val="clear" w:color="auto" w:fill="auto"/>
            <w:noWrap/>
            <w:vAlign w:val="bottom"/>
            <w:hideMark/>
          </w:tcPr>
          <w:p w14:paraId="7D01A7AD"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438A82B2"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0,32</w:t>
            </w:r>
          </w:p>
        </w:tc>
        <w:tc>
          <w:tcPr>
            <w:tcW w:w="460" w:type="pct"/>
            <w:tcBorders>
              <w:top w:val="nil"/>
              <w:left w:val="nil"/>
              <w:bottom w:val="single" w:sz="4" w:space="0" w:color="auto"/>
              <w:right w:val="single" w:sz="4" w:space="0" w:color="auto"/>
            </w:tcBorders>
            <w:shd w:val="clear" w:color="auto" w:fill="auto"/>
            <w:noWrap/>
            <w:vAlign w:val="bottom"/>
            <w:hideMark/>
          </w:tcPr>
          <w:p w14:paraId="33C4C167"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712" w:type="pct"/>
            <w:tcBorders>
              <w:top w:val="nil"/>
              <w:left w:val="nil"/>
              <w:bottom w:val="single" w:sz="4" w:space="0" w:color="auto"/>
              <w:right w:val="single" w:sz="4" w:space="0" w:color="auto"/>
            </w:tcBorders>
            <w:shd w:val="clear" w:color="auto" w:fill="auto"/>
            <w:noWrap/>
            <w:vAlign w:val="center"/>
            <w:hideMark/>
          </w:tcPr>
          <w:p w14:paraId="2CFE4BF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0,48</w:t>
            </w:r>
          </w:p>
        </w:tc>
        <w:tc>
          <w:tcPr>
            <w:tcW w:w="468" w:type="pct"/>
            <w:tcBorders>
              <w:top w:val="nil"/>
              <w:left w:val="nil"/>
              <w:bottom w:val="single" w:sz="4" w:space="0" w:color="auto"/>
              <w:right w:val="single" w:sz="4" w:space="0" w:color="auto"/>
            </w:tcBorders>
            <w:shd w:val="clear" w:color="auto" w:fill="auto"/>
            <w:noWrap/>
            <w:vAlign w:val="bottom"/>
            <w:hideMark/>
          </w:tcPr>
          <w:p w14:paraId="32B4C35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r>
      <w:tr w:rsidR="00132BE3" w:rsidRPr="00CD2B9B" w14:paraId="528FE4B5"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7D7721B9"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9</w:t>
            </w:r>
          </w:p>
        </w:tc>
        <w:tc>
          <w:tcPr>
            <w:tcW w:w="583" w:type="pct"/>
            <w:tcBorders>
              <w:top w:val="nil"/>
              <w:left w:val="nil"/>
              <w:bottom w:val="single" w:sz="4" w:space="0" w:color="auto"/>
              <w:right w:val="single" w:sz="4" w:space="0" w:color="auto"/>
            </w:tcBorders>
            <w:shd w:val="clear" w:color="auto" w:fill="auto"/>
            <w:noWrap/>
            <w:vAlign w:val="center"/>
            <w:hideMark/>
          </w:tcPr>
          <w:p w14:paraId="5E55B8F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0,43</w:t>
            </w:r>
          </w:p>
        </w:tc>
        <w:tc>
          <w:tcPr>
            <w:tcW w:w="459" w:type="pct"/>
            <w:tcBorders>
              <w:top w:val="nil"/>
              <w:left w:val="nil"/>
              <w:bottom w:val="single" w:sz="4" w:space="0" w:color="auto"/>
              <w:right w:val="single" w:sz="4" w:space="0" w:color="auto"/>
            </w:tcBorders>
            <w:shd w:val="clear" w:color="auto" w:fill="auto"/>
            <w:noWrap/>
            <w:vAlign w:val="bottom"/>
            <w:hideMark/>
          </w:tcPr>
          <w:p w14:paraId="19A5677F"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C/E</w:t>
            </w:r>
          </w:p>
        </w:tc>
        <w:tc>
          <w:tcPr>
            <w:tcW w:w="585" w:type="pct"/>
            <w:tcBorders>
              <w:top w:val="nil"/>
              <w:left w:val="nil"/>
              <w:bottom w:val="single" w:sz="4" w:space="0" w:color="auto"/>
              <w:right w:val="single" w:sz="4" w:space="0" w:color="auto"/>
            </w:tcBorders>
            <w:shd w:val="clear" w:color="auto" w:fill="auto"/>
            <w:noWrap/>
            <w:vAlign w:val="center"/>
            <w:hideMark/>
          </w:tcPr>
          <w:p w14:paraId="79803A77"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0,43</w:t>
            </w:r>
          </w:p>
        </w:tc>
        <w:tc>
          <w:tcPr>
            <w:tcW w:w="460" w:type="pct"/>
            <w:tcBorders>
              <w:top w:val="nil"/>
              <w:left w:val="nil"/>
              <w:bottom w:val="single" w:sz="4" w:space="0" w:color="auto"/>
              <w:right w:val="single" w:sz="4" w:space="0" w:color="auto"/>
            </w:tcBorders>
            <w:shd w:val="clear" w:color="auto" w:fill="auto"/>
            <w:noWrap/>
            <w:vAlign w:val="bottom"/>
            <w:hideMark/>
          </w:tcPr>
          <w:p w14:paraId="474FE46F"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E/C</w:t>
            </w:r>
          </w:p>
        </w:tc>
        <w:tc>
          <w:tcPr>
            <w:tcW w:w="585" w:type="pct"/>
            <w:tcBorders>
              <w:top w:val="nil"/>
              <w:left w:val="nil"/>
              <w:bottom w:val="single" w:sz="4" w:space="0" w:color="auto"/>
              <w:right w:val="single" w:sz="4" w:space="0" w:color="auto"/>
            </w:tcBorders>
            <w:shd w:val="clear" w:color="auto" w:fill="auto"/>
            <w:noWrap/>
            <w:vAlign w:val="center"/>
            <w:hideMark/>
          </w:tcPr>
          <w:p w14:paraId="5EFB643E"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0,28</w:t>
            </w:r>
          </w:p>
        </w:tc>
        <w:tc>
          <w:tcPr>
            <w:tcW w:w="460" w:type="pct"/>
            <w:tcBorders>
              <w:top w:val="nil"/>
              <w:left w:val="nil"/>
              <w:bottom w:val="single" w:sz="4" w:space="0" w:color="auto"/>
              <w:right w:val="single" w:sz="4" w:space="0" w:color="auto"/>
            </w:tcBorders>
            <w:shd w:val="clear" w:color="auto" w:fill="auto"/>
            <w:noWrap/>
            <w:vAlign w:val="bottom"/>
            <w:hideMark/>
          </w:tcPr>
          <w:p w14:paraId="6D418A4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C/E</w:t>
            </w:r>
          </w:p>
        </w:tc>
        <w:tc>
          <w:tcPr>
            <w:tcW w:w="712" w:type="pct"/>
            <w:tcBorders>
              <w:top w:val="nil"/>
              <w:left w:val="nil"/>
              <w:bottom w:val="single" w:sz="4" w:space="0" w:color="auto"/>
              <w:right w:val="single" w:sz="4" w:space="0" w:color="auto"/>
            </w:tcBorders>
            <w:shd w:val="clear" w:color="auto" w:fill="auto"/>
            <w:noWrap/>
            <w:vAlign w:val="center"/>
            <w:hideMark/>
          </w:tcPr>
          <w:p w14:paraId="73FC738F"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0,44</w:t>
            </w:r>
          </w:p>
        </w:tc>
        <w:tc>
          <w:tcPr>
            <w:tcW w:w="468" w:type="pct"/>
            <w:tcBorders>
              <w:top w:val="nil"/>
              <w:left w:val="nil"/>
              <w:bottom w:val="single" w:sz="4" w:space="0" w:color="auto"/>
              <w:right w:val="single" w:sz="4" w:space="0" w:color="auto"/>
            </w:tcBorders>
            <w:shd w:val="clear" w:color="auto" w:fill="auto"/>
            <w:noWrap/>
            <w:vAlign w:val="bottom"/>
            <w:hideMark/>
          </w:tcPr>
          <w:p w14:paraId="36EA38C0"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r>
      <w:tr w:rsidR="00132BE3" w:rsidRPr="00CD2B9B" w14:paraId="08600E87"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7545CE1D"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10</w:t>
            </w:r>
          </w:p>
        </w:tc>
        <w:tc>
          <w:tcPr>
            <w:tcW w:w="583" w:type="pct"/>
            <w:tcBorders>
              <w:top w:val="nil"/>
              <w:left w:val="nil"/>
              <w:bottom w:val="single" w:sz="4" w:space="0" w:color="auto"/>
              <w:right w:val="single" w:sz="4" w:space="0" w:color="auto"/>
            </w:tcBorders>
            <w:shd w:val="clear" w:color="auto" w:fill="auto"/>
            <w:noWrap/>
            <w:vAlign w:val="center"/>
            <w:hideMark/>
          </w:tcPr>
          <w:p w14:paraId="120130FD"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0,35</w:t>
            </w:r>
          </w:p>
        </w:tc>
        <w:tc>
          <w:tcPr>
            <w:tcW w:w="459" w:type="pct"/>
            <w:tcBorders>
              <w:top w:val="nil"/>
              <w:left w:val="nil"/>
              <w:bottom w:val="single" w:sz="4" w:space="0" w:color="auto"/>
              <w:right w:val="single" w:sz="4" w:space="0" w:color="auto"/>
            </w:tcBorders>
            <w:shd w:val="clear" w:color="auto" w:fill="auto"/>
            <w:noWrap/>
            <w:vAlign w:val="bottom"/>
            <w:hideMark/>
          </w:tcPr>
          <w:p w14:paraId="52C11687"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C</w:t>
            </w:r>
          </w:p>
        </w:tc>
        <w:tc>
          <w:tcPr>
            <w:tcW w:w="585" w:type="pct"/>
            <w:tcBorders>
              <w:top w:val="nil"/>
              <w:left w:val="nil"/>
              <w:bottom w:val="single" w:sz="4" w:space="0" w:color="auto"/>
              <w:right w:val="single" w:sz="4" w:space="0" w:color="auto"/>
            </w:tcBorders>
            <w:shd w:val="clear" w:color="auto" w:fill="auto"/>
            <w:noWrap/>
            <w:vAlign w:val="center"/>
            <w:hideMark/>
          </w:tcPr>
          <w:p w14:paraId="548A10DC"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0,58</w:t>
            </w:r>
          </w:p>
        </w:tc>
        <w:tc>
          <w:tcPr>
            <w:tcW w:w="460" w:type="pct"/>
            <w:tcBorders>
              <w:top w:val="nil"/>
              <w:left w:val="nil"/>
              <w:bottom w:val="single" w:sz="4" w:space="0" w:color="auto"/>
              <w:right w:val="single" w:sz="4" w:space="0" w:color="auto"/>
            </w:tcBorders>
            <w:shd w:val="clear" w:color="auto" w:fill="auto"/>
            <w:noWrap/>
            <w:vAlign w:val="bottom"/>
            <w:hideMark/>
          </w:tcPr>
          <w:p w14:paraId="4FB59D44"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055F0F46"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0,26</w:t>
            </w:r>
          </w:p>
        </w:tc>
        <w:tc>
          <w:tcPr>
            <w:tcW w:w="460" w:type="pct"/>
            <w:tcBorders>
              <w:top w:val="nil"/>
              <w:left w:val="nil"/>
              <w:bottom w:val="single" w:sz="4" w:space="0" w:color="auto"/>
              <w:right w:val="single" w:sz="4" w:space="0" w:color="auto"/>
            </w:tcBorders>
            <w:shd w:val="clear" w:color="auto" w:fill="auto"/>
            <w:noWrap/>
            <w:vAlign w:val="bottom"/>
            <w:hideMark/>
          </w:tcPr>
          <w:p w14:paraId="2AD9B48B"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C</w:t>
            </w:r>
          </w:p>
        </w:tc>
        <w:tc>
          <w:tcPr>
            <w:tcW w:w="712" w:type="pct"/>
            <w:tcBorders>
              <w:top w:val="nil"/>
              <w:left w:val="nil"/>
              <w:bottom w:val="single" w:sz="4" w:space="0" w:color="auto"/>
              <w:right w:val="single" w:sz="4" w:space="0" w:color="auto"/>
            </w:tcBorders>
            <w:shd w:val="clear" w:color="auto" w:fill="auto"/>
            <w:noWrap/>
            <w:vAlign w:val="center"/>
            <w:hideMark/>
          </w:tcPr>
          <w:p w14:paraId="419803BC"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0,38</w:t>
            </w:r>
          </w:p>
        </w:tc>
        <w:tc>
          <w:tcPr>
            <w:tcW w:w="468" w:type="pct"/>
            <w:tcBorders>
              <w:top w:val="nil"/>
              <w:left w:val="nil"/>
              <w:bottom w:val="single" w:sz="4" w:space="0" w:color="auto"/>
              <w:right w:val="single" w:sz="4" w:space="0" w:color="auto"/>
            </w:tcBorders>
            <w:shd w:val="clear" w:color="auto" w:fill="auto"/>
            <w:noWrap/>
            <w:vAlign w:val="bottom"/>
            <w:hideMark/>
          </w:tcPr>
          <w:p w14:paraId="7FD4236D"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r>
      <w:tr w:rsidR="00132BE3" w:rsidRPr="00CD2B9B" w14:paraId="7367D341"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681A0351"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11</w:t>
            </w:r>
          </w:p>
        </w:tc>
        <w:tc>
          <w:tcPr>
            <w:tcW w:w="583" w:type="pct"/>
            <w:tcBorders>
              <w:top w:val="nil"/>
              <w:left w:val="nil"/>
              <w:bottom w:val="single" w:sz="4" w:space="0" w:color="auto"/>
              <w:right w:val="single" w:sz="4" w:space="0" w:color="auto"/>
            </w:tcBorders>
            <w:shd w:val="clear" w:color="auto" w:fill="auto"/>
            <w:noWrap/>
            <w:vAlign w:val="center"/>
            <w:hideMark/>
          </w:tcPr>
          <w:p w14:paraId="48FE360F"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0,36</w:t>
            </w:r>
          </w:p>
        </w:tc>
        <w:tc>
          <w:tcPr>
            <w:tcW w:w="459" w:type="pct"/>
            <w:tcBorders>
              <w:top w:val="nil"/>
              <w:left w:val="nil"/>
              <w:bottom w:val="single" w:sz="4" w:space="0" w:color="auto"/>
              <w:right w:val="single" w:sz="4" w:space="0" w:color="auto"/>
            </w:tcBorders>
            <w:shd w:val="clear" w:color="auto" w:fill="auto"/>
            <w:noWrap/>
            <w:vAlign w:val="bottom"/>
            <w:hideMark/>
          </w:tcPr>
          <w:p w14:paraId="5B6CAC0C"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C</w:t>
            </w:r>
          </w:p>
        </w:tc>
        <w:tc>
          <w:tcPr>
            <w:tcW w:w="585" w:type="pct"/>
            <w:tcBorders>
              <w:top w:val="nil"/>
              <w:left w:val="nil"/>
              <w:bottom w:val="single" w:sz="4" w:space="0" w:color="auto"/>
              <w:right w:val="single" w:sz="4" w:space="0" w:color="auto"/>
            </w:tcBorders>
            <w:shd w:val="clear" w:color="auto" w:fill="auto"/>
            <w:noWrap/>
            <w:vAlign w:val="center"/>
            <w:hideMark/>
          </w:tcPr>
          <w:p w14:paraId="731136F3"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0,61</w:t>
            </w:r>
          </w:p>
        </w:tc>
        <w:tc>
          <w:tcPr>
            <w:tcW w:w="460" w:type="pct"/>
            <w:tcBorders>
              <w:top w:val="nil"/>
              <w:left w:val="nil"/>
              <w:bottom w:val="single" w:sz="4" w:space="0" w:color="auto"/>
              <w:right w:val="single" w:sz="4" w:space="0" w:color="auto"/>
            </w:tcBorders>
            <w:shd w:val="clear" w:color="auto" w:fill="auto"/>
            <w:noWrap/>
            <w:vAlign w:val="bottom"/>
            <w:hideMark/>
          </w:tcPr>
          <w:p w14:paraId="76760C5F"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29C5A1B5"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0,25</w:t>
            </w:r>
          </w:p>
        </w:tc>
        <w:tc>
          <w:tcPr>
            <w:tcW w:w="460" w:type="pct"/>
            <w:tcBorders>
              <w:top w:val="nil"/>
              <w:left w:val="nil"/>
              <w:bottom w:val="single" w:sz="4" w:space="0" w:color="auto"/>
              <w:right w:val="single" w:sz="4" w:space="0" w:color="auto"/>
            </w:tcBorders>
            <w:shd w:val="clear" w:color="auto" w:fill="auto"/>
            <w:noWrap/>
            <w:vAlign w:val="bottom"/>
            <w:hideMark/>
          </w:tcPr>
          <w:p w14:paraId="1DD966B6"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C</w:t>
            </w:r>
          </w:p>
        </w:tc>
        <w:tc>
          <w:tcPr>
            <w:tcW w:w="712" w:type="pct"/>
            <w:tcBorders>
              <w:top w:val="nil"/>
              <w:left w:val="nil"/>
              <w:bottom w:val="single" w:sz="4" w:space="0" w:color="auto"/>
              <w:right w:val="single" w:sz="4" w:space="0" w:color="auto"/>
            </w:tcBorders>
            <w:shd w:val="clear" w:color="auto" w:fill="auto"/>
            <w:noWrap/>
            <w:vAlign w:val="center"/>
            <w:hideMark/>
          </w:tcPr>
          <w:p w14:paraId="51AB0637"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0,33</w:t>
            </w:r>
          </w:p>
        </w:tc>
        <w:tc>
          <w:tcPr>
            <w:tcW w:w="468" w:type="pct"/>
            <w:tcBorders>
              <w:top w:val="nil"/>
              <w:left w:val="nil"/>
              <w:bottom w:val="single" w:sz="4" w:space="0" w:color="auto"/>
              <w:right w:val="single" w:sz="4" w:space="0" w:color="auto"/>
            </w:tcBorders>
            <w:shd w:val="clear" w:color="auto" w:fill="auto"/>
            <w:noWrap/>
            <w:vAlign w:val="bottom"/>
            <w:hideMark/>
          </w:tcPr>
          <w:p w14:paraId="291A5CD3"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E/C</w:t>
            </w:r>
          </w:p>
        </w:tc>
      </w:tr>
      <w:tr w:rsidR="00132BE3" w:rsidRPr="00CD2B9B" w14:paraId="1764F048"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auto"/>
            <w:noWrap/>
            <w:vAlign w:val="center"/>
            <w:hideMark/>
          </w:tcPr>
          <w:p w14:paraId="71206530"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12</w:t>
            </w:r>
          </w:p>
        </w:tc>
        <w:tc>
          <w:tcPr>
            <w:tcW w:w="583" w:type="pct"/>
            <w:tcBorders>
              <w:top w:val="nil"/>
              <w:left w:val="nil"/>
              <w:bottom w:val="single" w:sz="4" w:space="0" w:color="auto"/>
              <w:right w:val="single" w:sz="4" w:space="0" w:color="auto"/>
            </w:tcBorders>
            <w:shd w:val="clear" w:color="auto" w:fill="auto"/>
            <w:noWrap/>
            <w:vAlign w:val="center"/>
            <w:hideMark/>
          </w:tcPr>
          <w:p w14:paraId="02D6D6F4"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0,38</w:t>
            </w:r>
          </w:p>
        </w:tc>
        <w:tc>
          <w:tcPr>
            <w:tcW w:w="459" w:type="pct"/>
            <w:tcBorders>
              <w:top w:val="nil"/>
              <w:left w:val="nil"/>
              <w:bottom w:val="single" w:sz="4" w:space="0" w:color="auto"/>
              <w:right w:val="single" w:sz="4" w:space="0" w:color="auto"/>
            </w:tcBorders>
            <w:shd w:val="clear" w:color="auto" w:fill="auto"/>
            <w:noWrap/>
            <w:vAlign w:val="bottom"/>
            <w:hideMark/>
          </w:tcPr>
          <w:p w14:paraId="07011381"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4F55EC92"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0,51</w:t>
            </w:r>
          </w:p>
        </w:tc>
        <w:tc>
          <w:tcPr>
            <w:tcW w:w="460" w:type="pct"/>
            <w:tcBorders>
              <w:top w:val="nil"/>
              <w:left w:val="nil"/>
              <w:bottom w:val="single" w:sz="4" w:space="0" w:color="auto"/>
              <w:right w:val="single" w:sz="4" w:space="0" w:color="auto"/>
            </w:tcBorders>
            <w:shd w:val="clear" w:color="auto" w:fill="auto"/>
            <w:noWrap/>
            <w:vAlign w:val="bottom"/>
            <w:hideMark/>
          </w:tcPr>
          <w:p w14:paraId="2E616A0F"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585" w:type="pct"/>
            <w:tcBorders>
              <w:top w:val="nil"/>
              <w:left w:val="nil"/>
              <w:bottom w:val="single" w:sz="4" w:space="0" w:color="auto"/>
              <w:right w:val="single" w:sz="4" w:space="0" w:color="auto"/>
            </w:tcBorders>
            <w:shd w:val="clear" w:color="auto" w:fill="auto"/>
            <w:noWrap/>
            <w:vAlign w:val="center"/>
            <w:hideMark/>
          </w:tcPr>
          <w:p w14:paraId="6A2E8183"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0,25</w:t>
            </w:r>
          </w:p>
        </w:tc>
        <w:tc>
          <w:tcPr>
            <w:tcW w:w="460" w:type="pct"/>
            <w:tcBorders>
              <w:top w:val="nil"/>
              <w:left w:val="nil"/>
              <w:bottom w:val="single" w:sz="4" w:space="0" w:color="auto"/>
              <w:right w:val="single" w:sz="4" w:space="0" w:color="auto"/>
            </w:tcBorders>
            <w:shd w:val="clear" w:color="auto" w:fill="auto"/>
            <w:noWrap/>
            <w:vAlign w:val="bottom"/>
            <w:hideMark/>
          </w:tcPr>
          <w:p w14:paraId="152B640C"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c>
          <w:tcPr>
            <w:tcW w:w="712" w:type="pct"/>
            <w:tcBorders>
              <w:top w:val="nil"/>
              <w:left w:val="nil"/>
              <w:bottom w:val="single" w:sz="4" w:space="0" w:color="auto"/>
              <w:right w:val="single" w:sz="4" w:space="0" w:color="auto"/>
            </w:tcBorders>
            <w:shd w:val="clear" w:color="auto" w:fill="auto"/>
            <w:noWrap/>
            <w:vAlign w:val="center"/>
            <w:hideMark/>
          </w:tcPr>
          <w:p w14:paraId="3E48F362"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0,43</w:t>
            </w:r>
          </w:p>
        </w:tc>
        <w:tc>
          <w:tcPr>
            <w:tcW w:w="468" w:type="pct"/>
            <w:tcBorders>
              <w:top w:val="nil"/>
              <w:left w:val="nil"/>
              <w:bottom w:val="single" w:sz="4" w:space="0" w:color="auto"/>
              <w:right w:val="single" w:sz="4" w:space="0" w:color="auto"/>
            </w:tcBorders>
            <w:shd w:val="clear" w:color="auto" w:fill="auto"/>
            <w:noWrap/>
            <w:vAlign w:val="bottom"/>
            <w:hideMark/>
          </w:tcPr>
          <w:p w14:paraId="0FADBE29" w14:textId="77777777" w:rsidR="00132BE3" w:rsidRPr="00CD2B9B" w:rsidRDefault="00132BE3" w:rsidP="00132BE3">
            <w:pPr>
              <w:spacing w:line="240" w:lineRule="auto"/>
              <w:ind w:firstLine="0"/>
              <w:jc w:val="center"/>
              <w:rPr>
                <w:rFonts w:cs="Calibri"/>
                <w:color w:val="000000"/>
                <w:sz w:val="20"/>
                <w:szCs w:val="20"/>
                <w:lang w:eastAsia="en-US"/>
              </w:rPr>
            </w:pPr>
            <w:r w:rsidRPr="00CD2B9B">
              <w:rPr>
                <w:rFonts w:cs="Calibri"/>
                <w:color w:val="000000"/>
                <w:sz w:val="20"/>
                <w:szCs w:val="20"/>
                <w:lang w:eastAsia="en-US"/>
              </w:rPr>
              <w:t>E</w:t>
            </w:r>
          </w:p>
        </w:tc>
      </w:tr>
      <w:tr w:rsidR="008B227B" w:rsidRPr="00CD2B9B" w14:paraId="41556487"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D9D9D9"/>
            <w:noWrap/>
            <w:vAlign w:val="center"/>
            <w:hideMark/>
          </w:tcPr>
          <w:p w14:paraId="1662B547" w14:textId="797C015B" w:rsidR="008B227B" w:rsidRPr="00CD2B9B" w:rsidRDefault="008B227B" w:rsidP="008B227B">
            <w:pPr>
              <w:spacing w:line="240" w:lineRule="auto"/>
              <w:ind w:firstLine="0"/>
              <w:jc w:val="center"/>
              <w:rPr>
                <w:rFonts w:cs="Calibri"/>
                <w:color w:val="000000"/>
                <w:sz w:val="20"/>
                <w:szCs w:val="20"/>
                <w:lang w:eastAsia="en-US"/>
              </w:rPr>
            </w:pPr>
            <w:proofErr w:type="spellStart"/>
            <w:r w:rsidRPr="00CD2B9B">
              <w:rPr>
                <w:rFonts w:cs="Calibri"/>
                <w:color w:val="000000"/>
                <w:sz w:val="20"/>
                <w:szCs w:val="20"/>
                <w:lang w:eastAsia="en-US"/>
              </w:rPr>
              <w:t>Average</w:t>
            </w:r>
            <w:proofErr w:type="spellEnd"/>
          </w:p>
        </w:tc>
        <w:tc>
          <w:tcPr>
            <w:tcW w:w="583" w:type="pct"/>
            <w:tcBorders>
              <w:top w:val="nil"/>
              <w:left w:val="nil"/>
              <w:bottom w:val="single" w:sz="4" w:space="0" w:color="auto"/>
              <w:right w:val="single" w:sz="4" w:space="0" w:color="auto"/>
            </w:tcBorders>
            <w:shd w:val="clear" w:color="auto" w:fill="D9D9D9"/>
            <w:noWrap/>
            <w:vAlign w:val="center"/>
            <w:hideMark/>
          </w:tcPr>
          <w:p w14:paraId="63D12455"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0,44</w:t>
            </w:r>
          </w:p>
        </w:tc>
        <w:tc>
          <w:tcPr>
            <w:tcW w:w="459" w:type="pct"/>
            <w:tcBorders>
              <w:top w:val="nil"/>
              <w:left w:val="nil"/>
              <w:bottom w:val="single" w:sz="4" w:space="0" w:color="auto"/>
              <w:right w:val="single" w:sz="4" w:space="0" w:color="auto"/>
            </w:tcBorders>
            <w:shd w:val="clear" w:color="auto" w:fill="D9D9D9"/>
            <w:noWrap/>
            <w:vAlign w:val="bottom"/>
            <w:hideMark/>
          </w:tcPr>
          <w:p w14:paraId="696BABEA"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c>
          <w:tcPr>
            <w:tcW w:w="585" w:type="pct"/>
            <w:tcBorders>
              <w:top w:val="nil"/>
              <w:left w:val="nil"/>
              <w:bottom w:val="single" w:sz="4" w:space="0" w:color="auto"/>
              <w:right w:val="single" w:sz="4" w:space="0" w:color="auto"/>
            </w:tcBorders>
            <w:shd w:val="clear" w:color="auto" w:fill="D9D9D9"/>
            <w:noWrap/>
            <w:vAlign w:val="center"/>
            <w:hideMark/>
          </w:tcPr>
          <w:p w14:paraId="62AF2472"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0,48</w:t>
            </w:r>
          </w:p>
        </w:tc>
        <w:tc>
          <w:tcPr>
            <w:tcW w:w="460" w:type="pct"/>
            <w:tcBorders>
              <w:top w:val="nil"/>
              <w:left w:val="nil"/>
              <w:bottom w:val="single" w:sz="4" w:space="0" w:color="auto"/>
              <w:right w:val="single" w:sz="4" w:space="0" w:color="auto"/>
            </w:tcBorders>
            <w:shd w:val="clear" w:color="auto" w:fill="D9D9D9"/>
            <w:noWrap/>
            <w:vAlign w:val="bottom"/>
            <w:hideMark/>
          </w:tcPr>
          <w:p w14:paraId="74160D97"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c>
          <w:tcPr>
            <w:tcW w:w="585" w:type="pct"/>
            <w:tcBorders>
              <w:top w:val="nil"/>
              <w:left w:val="nil"/>
              <w:bottom w:val="single" w:sz="4" w:space="0" w:color="auto"/>
              <w:right w:val="single" w:sz="4" w:space="0" w:color="auto"/>
            </w:tcBorders>
            <w:shd w:val="clear" w:color="auto" w:fill="D9D9D9"/>
            <w:noWrap/>
            <w:vAlign w:val="center"/>
            <w:hideMark/>
          </w:tcPr>
          <w:p w14:paraId="0D145471"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0,27</w:t>
            </w:r>
          </w:p>
        </w:tc>
        <w:tc>
          <w:tcPr>
            <w:tcW w:w="460" w:type="pct"/>
            <w:tcBorders>
              <w:top w:val="nil"/>
              <w:left w:val="nil"/>
              <w:bottom w:val="single" w:sz="4" w:space="0" w:color="auto"/>
              <w:right w:val="single" w:sz="4" w:space="0" w:color="auto"/>
            </w:tcBorders>
            <w:shd w:val="clear" w:color="auto" w:fill="D9D9D9"/>
            <w:noWrap/>
            <w:vAlign w:val="bottom"/>
            <w:hideMark/>
          </w:tcPr>
          <w:p w14:paraId="5FF82CD2"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c>
          <w:tcPr>
            <w:tcW w:w="712" w:type="pct"/>
            <w:tcBorders>
              <w:top w:val="nil"/>
              <w:left w:val="nil"/>
              <w:bottom w:val="single" w:sz="4" w:space="0" w:color="auto"/>
              <w:right w:val="single" w:sz="4" w:space="0" w:color="auto"/>
            </w:tcBorders>
            <w:shd w:val="clear" w:color="auto" w:fill="D9D9D9"/>
            <w:noWrap/>
            <w:vAlign w:val="center"/>
            <w:hideMark/>
          </w:tcPr>
          <w:p w14:paraId="50D3BD05"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0,39</w:t>
            </w:r>
          </w:p>
        </w:tc>
        <w:tc>
          <w:tcPr>
            <w:tcW w:w="468" w:type="pct"/>
            <w:tcBorders>
              <w:top w:val="nil"/>
              <w:left w:val="nil"/>
              <w:bottom w:val="single" w:sz="4" w:space="0" w:color="auto"/>
              <w:right w:val="single" w:sz="4" w:space="0" w:color="auto"/>
            </w:tcBorders>
            <w:shd w:val="clear" w:color="auto" w:fill="D9D9D9"/>
            <w:noWrap/>
            <w:vAlign w:val="bottom"/>
            <w:hideMark/>
          </w:tcPr>
          <w:p w14:paraId="66074E58"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r>
      <w:tr w:rsidR="008B227B" w:rsidRPr="00CD2B9B" w14:paraId="429CB68D"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D9D9D9"/>
            <w:noWrap/>
            <w:vAlign w:val="center"/>
            <w:hideMark/>
          </w:tcPr>
          <w:p w14:paraId="03FE71BA" w14:textId="179F6A30"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SD</w:t>
            </w:r>
          </w:p>
        </w:tc>
        <w:tc>
          <w:tcPr>
            <w:tcW w:w="583" w:type="pct"/>
            <w:tcBorders>
              <w:top w:val="nil"/>
              <w:left w:val="nil"/>
              <w:bottom w:val="single" w:sz="4" w:space="0" w:color="auto"/>
              <w:right w:val="single" w:sz="4" w:space="0" w:color="auto"/>
            </w:tcBorders>
            <w:shd w:val="clear" w:color="auto" w:fill="D9D9D9"/>
            <w:noWrap/>
            <w:vAlign w:val="center"/>
            <w:hideMark/>
          </w:tcPr>
          <w:p w14:paraId="535DA883"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0,06</w:t>
            </w:r>
          </w:p>
        </w:tc>
        <w:tc>
          <w:tcPr>
            <w:tcW w:w="459" w:type="pct"/>
            <w:tcBorders>
              <w:top w:val="nil"/>
              <w:left w:val="nil"/>
              <w:bottom w:val="single" w:sz="4" w:space="0" w:color="auto"/>
              <w:right w:val="single" w:sz="4" w:space="0" w:color="auto"/>
            </w:tcBorders>
            <w:shd w:val="clear" w:color="auto" w:fill="D9D9D9"/>
            <w:noWrap/>
            <w:vAlign w:val="bottom"/>
            <w:hideMark/>
          </w:tcPr>
          <w:p w14:paraId="4B168F6B"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c>
          <w:tcPr>
            <w:tcW w:w="585" w:type="pct"/>
            <w:tcBorders>
              <w:top w:val="nil"/>
              <w:left w:val="nil"/>
              <w:bottom w:val="single" w:sz="4" w:space="0" w:color="auto"/>
              <w:right w:val="single" w:sz="4" w:space="0" w:color="auto"/>
            </w:tcBorders>
            <w:shd w:val="clear" w:color="auto" w:fill="D9D9D9"/>
            <w:noWrap/>
            <w:vAlign w:val="center"/>
            <w:hideMark/>
          </w:tcPr>
          <w:p w14:paraId="3B88CFF1"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0,08</w:t>
            </w:r>
          </w:p>
        </w:tc>
        <w:tc>
          <w:tcPr>
            <w:tcW w:w="460" w:type="pct"/>
            <w:tcBorders>
              <w:top w:val="nil"/>
              <w:left w:val="nil"/>
              <w:bottom w:val="single" w:sz="4" w:space="0" w:color="auto"/>
              <w:right w:val="single" w:sz="4" w:space="0" w:color="auto"/>
            </w:tcBorders>
            <w:shd w:val="clear" w:color="auto" w:fill="D9D9D9"/>
            <w:noWrap/>
            <w:vAlign w:val="bottom"/>
            <w:hideMark/>
          </w:tcPr>
          <w:p w14:paraId="0A9E22C0"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c>
          <w:tcPr>
            <w:tcW w:w="585" w:type="pct"/>
            <w:tcBorders>
              <w:top w:val="nil"/>
              <w:left w:val="nil"/>
              <w:bottom w:val="single" w:sz="4" w:space="0" w:color="auto"/>
              <w:right w:val="single" w:sz="4" w:space="0" w:color="auto"/>
            </w:tcBorders>
            <w:shd w:val="clear" w:color="auto" w:fill="D9D9D9"/>
            <w:noWrap/>
            <w:vAlign w:val="center"/>
            <w:hideMark/>
          </w:tcPr>
          <w:p w14:paraId="6FA7DD30"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0,04</w:t>
            </w:r>
          </w:p>
        </w:tc>
        <w:tc>
          <w:tcPr>
            <w:tcW w:w="460" w:type="pct"/>
            <w:tcBorders>
              <w:top w:val="nil"/>
              <w:left w:val="nil"/>
              <w:bottom w:val="single" w:sz="4" w:space="0" w:color="auto"/>
              <w:right w:val="single" w:sz="4" w:space="0" w:color="auto"/>
            </w:tcBorders>
            <w:shd w:val="clear" w:color="auto" w:fill="D9D9D9"/>
            <w:noWrap/>
            <w:vAlign w:val="bottom"/>
            <w:hideMark/>
          </w:tcPr>
          <w:p w14:paraId="15DD788B"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c>
          <w:tcPr>
            <w:tcW w:w="712" w:type="pct"/>
            <w:tcBorders>
              <w:top w:val="nil"/>
              <w:left w:val="nil"/>
              <w:bottom w:val="single" w:sz="4" w:space="0" w:color="auto"/>
              <w:right w:val="single" w:sz="4" w:space="0" w:color="auto"/>
            </w:tcBorders>
            <w:shd w:val="clear" w:color="auto" w:fill="D9D9D9"/>
            <w:noWrap/>
            <w:vAlign w:val="center"/>
            <w:hideMark/>
          </w:tcPr>
          <w:p w14:paraId="66935DE7"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0,06</w:t>
            </w:r>
          </w:p>
        </w:tc>
        <w:tc>
          <w:tcPr>
            <w:tcW w:w="468" w:type="pct"/>
            <w:tcBorders>
              <w:top w:val="nil"/>
              <w:left w:val="nil"/>
              <w:bottom w:val="single" w:sz="4" w:space="0" w:color="auto"/>
              <w:right w:val="single" w:sz="4" w:space="0" w:color="auto"/>
            </w:tcBorders>
            <w:shd w:val="clear" w:color="auto" w:fill="D9D9D9"/>
            <w:noWrap/>
            <w:vAlign w:val="bottom"/>
            <w:hideMark/>
          </w:tcPr>
          <w:p w14:paraId="3E8655F7"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r>
      <w:tr w:rsidR="008B227B" w:rsidRPr="00CD2B9B" w14:paraId="6EEFB735" w14:textId="77777777" w:rsidTr="008B227B">
        <w:trPr>
          <w:trHeight w:val="258"/>
          <w:jc w:val="center"/>
        </w:trPr>
        <w:tc>
          <w:tcPr>
            <w:tcW w:w="688" w:type="pct"/>
            <w:tcBorders>
              <w:top w:val="nil"/>
              <w:left w:val="single" w:sz="4" w:space="0" w:color="auto"/>
              <w:bottom w:val="single" w:sz="4" w:space="0" w:color="auto"/>
              <w:right w:val="single" w:sz="4" w:space="0" w:color="auto"/>
            </w:tcBorders>
            <w:shd w:val="clear" w:color="auto" w:fill="D9D9D9"/>
            <w:noWrap/>
            <w:vAlign w:val="center"/>
            <w:hideMark/>
          </w:tcPr>
          <w:p w14:paraId="1114268D" w14:textId="3B17F4E0" w:rsidR="008B227B" w:rsidRPr="00CD2B9B" w:rsidRDefault="008B227B" w:rsidP="008B227B">
            <w:pPr>
              <w:spacing w:line="240" w:lineRule="auto"/>
              <w:ind w:firstLine="0"/>
              <w:jc w:val="center"/>
              <w:rPr>
                <w:rFonts w:cs="Calibri"/>
                <w:color w:val="000000"/>
                <w:sz w:val="20"/>
                <w:szCs w:val="20"/>
                <w:lang w:eastAsia="en-US"/>
              </w:rPr>
            </w:pPr>
            <w:proofErr w:type="gramStart"/>
            <w:r w:rsidRPr="00CD2B9B">
              <w:rPr>
                <w:rFonts w:cs="Calibri"/>
                <w:color w:val="000000"/>
                <w:sz w:val="20"/>
                <w:szCs w:val="20"/>
                <w:lang w:eastAsia="en-US"/>
              </w:rPr>
              <w:t>CV(</w:t>
            </w:r>
            <w:proofErr w:type="gramEnd"/>
            <w:r w:rsidRPr="00CD2B9B">
              <w:rPr>
                <w:rFonts w:cs="Calibri"/>
                <w:color w:val="000000"/>
                <w:sz w:val="20"/>
                <w:szCs w:val="20"/>
                <w:lang w:eastAsia="en-US"/>
              </w:rPr>
              <w:t>%)</w:t>
            </w:r>
          </w:p>
        </w:tc>
        <w:tc>
          <w:tcPr>
            <w:tcW w:w="583" w:type="pct"/>
            <w:tcBorders>
              <w:top w:val="nil"/>
              <w:left w:val="nil"/>
              <w:bottom w:val="single" w:sz="4" w:space="0" w:color="auto"/>
              <w:right w:val="single" w:sz="4" w:space="0" w:color="auto"/>
            </w:tcBorders>
            <w:shd w:val="clear" w:color="auto" w:fill="D9D9D9"/>
            <w:noWrap/>
            <w:vAlign w:val="center"/>
            <w:hideMark/>
          </w:tcPr>
          <w:p w14:paraId="4D17B535"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14,30</w:t>
            </w:r>
          </w:p>
        </w:tc>
        <w:tc>
          <w:tcPr>
            <w:tcW w:w="459" w:type="pct"/>
            <w:tcBorders>
              <w:top w:val="nil"/>
              <w:left w:val="nil"/>
              <w:bottom w:val="single" w:sz="4" w:space="0" w:color="auto"/>
              <w:right w:val="single" w:sz="4" w:space="0" w:color="auto"/>
            </w:tcBorders>
            <w:shd w:val="clear" w:color="auto" w:fill="D9D9D9"/>
            <w:noWrap/>
            <w:vAlign w:val="bottom"/>
            <w:hideMark/>
          </w:tcPr>
          <w:p w14:paraId="218F7EC2"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c>
          <w:tcPr>
            <w:tcW w:w="585" w:type="pct"/>
            <w:tcBorders>
              <w:top w:val="nil"/>
              <w:left w:val="nil"/>
              <w:bottom w:val="single" w:sz="4" w:space="0" w:color="auto"/>
              <w:right w:val="single" w:sz="4" w:space="0" w:color="auto"/>
            </w:tcBorders>
            <w:shd w:val="clear" w:color="auto" w:fill="D9D9D9"/>
            <w:noWrap/>
            <w:vAlign w:val="center"/>
            <w:hideMark/>
          </w:tcPr>
          <w:p w14:paraId="18FE9D6A"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15,75</w:t>
            </w:r>
          </w:p>
        </w:tc>
        <w:tc>
          <w:tcPr>
            <w:tcW w:w="460" w:type="pct"/>
            <w:tcBorders>
              <w:top w:val="nil"/>
              <w:left w:val="nil"/>
              <w:bottom w:val="single" w:sz="4" w:space="0" w:color="auto"/>
              <w:right w:val="single" w:sz="4" w:space="0" w:color="auto"/>
            </w:tcBorders>
            <w:shd w:val="clear" w:color="auto" w:fill="D9D9D9"/>
            <w:noWrap/>
            <w:vAlign w:val="bottom"/>
            <w:hideMark/>
          </w:tcPr>
          <w:p w14:paraId="7AE9A32D"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c>
          <w:tcPr>
            <w:tcW w:w="585" w:type="pct"/>
            <w:tcBorders>
              <w:top w:val="nil"/>
              <w:left w:val="nil"/>
              <w:bottom w:val="single" w:sz="4" w:space="0" w:color="auto"/>
              <w:right w:val="single" w:sz="4" w:space="0" w:color="auto"/>
            </w:tcBorders>
            <w:shd w:val="clear" w:color="auto" w:fill="D9D9D9"/>
            <w:noWrap/>
            <w:vAlign w:val="center"/>
            <w:hideMark/>
          </w:tcPr>
          <w:p w14:paraId="7025F3F9"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14,46</w:t>
            </w:r>
          </w:p>
        </w:tc>
        <w:tc>
          <w:tcPr>
            <w:tcW w:w="460" w:type="pct"/>
            <w:tcBorders>
              <w:top w:val="nil"/>
              <w:left w:val="nil"/>
              <w:bottom w:val="single" w:sz="4" w:space="0" w:color="auto"/>
              <w:right w:val="single" w:sz="4" w:space="0" w:color="auto"/>
            </w:tcBorders>
            <w:shd w:val="clear" w:color="auto" w:fill="D9D9D9"/>
            <w:noWrap/>
            <w:vAlign w:val="bottom"/>
            <w:hideMark/>
          </w:tcPr>
          <w:p w14:paraId="7B0D96C2"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c>
          <w:tcPr>
            <w:tcW w:w="712" w:type="pct"/>
            <w:tcBorders>
              <w:top w:val="nil"/>
              <w:left w:val="nil"/>
              <w:bottom w:val="single" w:sz="4" w:space="0" w:color="auto"/>
              <w:right w:val="single" w:sz="4" w:space="0" w:color="auto"/>
            </w:tcBorders>
            <w:shd w:val="clear" w:color="auto" w:fill="D9D9D9"/>
            <w:noWrap/>
            <w:vAlign w:val="center"/>
            <w:hideMark/>
          </w:tcPr>
          <w:p w14:paraId="4819AD41"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14,86</w:t>
            </w:r>
          </w:p>
        </w:tc>
        <w:tc>
          <w:tcPr>
            <w:tcW w:w="468" w:type="pct"/>
            <w:tcBorders>
              <w:top w:val="nil"/>
              <w:left w:val="nil"/>
              <w:bottom w:val="single" w:sz="4" w:space="0" w:color="auto"/>
              <w:right w:val="single" w:sz="4" w:space="0" w:color="auto"/>
            </w:tcBorders>
            <w:shd w:val="clear" w:color="auto" w:fill="D9D9D9"/>
            <w:noWrap/>
            <w:vAlign w:val="bottom"/>
            <w:hideMark/>
          </w:tcPr>
          <w:p w14:paraId="1C186537" w14:textId="77777777" w:rsidR="008B227B" w:rsidRPr="00CD2B9B" w:rsidRDefault="008B227B" w:rsidP="008B227B">
            <w:pPr>
              <w:spacing w:line="240" w:lineRule="auto"/>
              <w:ind w:firstLine="0"/>
              <w:jc w:val="center"/>
              <w:rPr>
                <w:rFonts w:cs="Calibri"/>
                <w:color w:val="000000"/>
                <w:sz w:val="20"/>
                <w:szCs w:val="20"/>
                <w:lang w:eastAsia="en-US"/>
              </w:rPr>
            </w:pPr>
            <w:r w:rsidRPr="00CD2B9B">
              <w:rPr>
                <w:rFonts w:cs="Calibri"/>
                <w:color w:val="000000"/>
                <w:sz w:val="20"/>
                <w:szCs w:val="20"/>
                <w:lang w:eastAsia="en-US"/>
              </w:rPr>
              <w:t> </w:t>
            </w:r>
          </w:p>
        </w:tc>
      </w:tr>
      <w:tr w:rsidR="00E00A42" w:rsidRPr="00CD2B9B" w14:paraId="5606E035" w14:textId="77777777" w:rsidTr="00E00A42">
        <w:trPr>
          <w:trHeight w:val="25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8244AC" w14:textId="77777777" w:rsidR="008B227B" w:rsidRPr="00CD2B9B" w:rsidRDefault="008B227B" w:rsidP="008B227B">
            <w:pPr>
              <w:spacing w:line="240" w:lineRule="auto"/>
              <w:ind w:firstLine="0"/>
              <w:jc w:val="left"/>
              <w:rPr>
                <w:rFonts w:cs="Calibri"/>
                <w:color w:val="000000"/>
                <w:sz w:val="20"/>
                <w:szCs w:val="20"/>
                <w:lang w:val="en-US" w:eastAsia="en-US"/>
              </w:rPr>
            </w:pPr>
            <w:r w:rsidRPr="00CD2B9B">
              <w:rPr>
                <w:rFonts w:cs="Calibri"/>
                <w:color w:val="000000"/>
                <w:sz w:val="20"/>
                <w:szCs w:val="20"/>
                <w:lang w:val="en-US" w:eastAsia="en-US"/>
              </w:rPr>
              <w:t>Subtitle:</w:t>
            </w:r>
          </w:p>
          <w:p w14:paraId="5851D28A" w14:textId="6091560C" w:rsidR="00E00A42" w:rsidRPr="00CD2B9B" w:rsidRDefault="008B227B" w:rsidP="008B227B">
            <w:pPr>
              <w:spacing w:line="240" w:lineRule="auto"/>
              <w:ind w:firstLine="0"/>
              <w:jc w:val="left"/>
              <w:rPr>
                <w:rFonts w:cs="Calibri"/>
                <w:color w:val="000000"/>
                <w:sz w:val="20"/>
                <w:szCs w:val="20"/>
                <w:lang w:val="en-US" w:eastAsia="en-US"/>
              </w:rPr>
            </w:pPr>
            <w:r w:rsidRPr="00CD2B9B">
              <w:rPr>
                <w:rFonts w:cs="Calibri"/>
                <w:color w:val="000000"/>
                <w:sz w:val="20"/>
                <w:szCs w:val="20"/>
                <w:lang w:val="en-US" w:eastAsia="en-US"/>
              </w:rPr>
              <w:t>CP: Body of Test; CV: Coefficient of variation; SD: Standard Deviation; TR: Type of Rupture</w:t>
            </w:r>
          </w:p>
        </w:tc>
      </w:tr>
    </w:tbl>
    <w:p w14:paraId="7328EDE2" w14:textId="77777777" w:rsidR="008B227B" w:rsidRPr="003113C1" w:rsidRDefault="008B227B" w:rsidP="008B227B">
      <w:pPr>
        <w:ind w:left="284" w:firstLine="0"/>
        <w:jc w:val="center"/>
        <w:rPr>
          <w:rFonts w:cs="Arial"/>
          <w:bCs/>
          <w:sz w:val="18"/>
          <w:szCs w:val="18"/>
          <w:lang w:val="en-US"/>
        </w:rPr>
      </w:pPr>
      <w:r w:rsidRPr="003113C1">
        <w:rPr>
          <w:rFonts w:cs="Arial"/>
          <w:bCs/>
          <w:sz w:val="18"/>
          <w:szCs w:val="18"/>
          <w:lang w:val="en-US"/>
        </w:rPr>
        <w:t>Source: Authors (2022).</w:t>
      </w:r>
    </w:p>
    <w:p w14:paraId="058E8BA0" w14:textId="77777777" w:rsidR="00EF7DFC" w:rsidRPr="003113C1" w:rsidRDefault="00EF7DFC" w:rsidP="006D0EE5">
      <w:pPr>
        <w:ind w:firstLine="0"/>
        <w:rPr>
          <w:lang w:val="en-US"/>
        </w:rPr>
      </w:pPr>
    </w:p>
    <w:p w14:paraId="51B13264" w14:textId="77777777" w:rsidR="0051537E" w:rsidRPr="003113C1" w:rsidRDefault="0051537E" w:rsidP="0051537E">
      <w:pPr>
        <w:pStyle w:val="Ttulo1"/>
        <w:rPr>
          <w:rFonts w:eastAsiaTheme="minorEastAsia"/>
          <w:lang w:val="en-US"/>
        </w:rPr>
      </w:pPr>
      <w:r w:rsidRPr="003113C1">
        <w:rPr>
          <w:rFonts w:eastAsiaTheme="minorEastAsia"/>
          <w:lang w:val="en-US"/>
        </w:rPr>
        <w:t>5 FINAL CONSIDERATIONS</w:t>
      </w:r>
    </w:p>
    <w:p w14:paraId="538FE305" w14:textId="77777777" w:rsidR="00CD2B9B" w:rsidRDefault="00CD2B9B" w:rsidP="0051537E">
      <w:pPr>
        <w:rPr>
          <w:rFonts w:eastAsiaTheme="minorEastAsia"/>
          <w:lang w:val="en-US"/>
        </w:rPr>
      </w:pPr>
    </w:p>
    <w:p w14:paraId="15E70604" w14:textId="5162BA3F" w:rsidR="0051537E" w:rsidRPr="003113C1" w:rsidRDefault="0051537E" w:rsidP="0051537E">
      <w:pPr>
        <w:rPr>
          <w:rFonts w:eastAsiaTheme="minorEastAsia"/>
          <w:lang w:val="en-US"/>
        </w:rPr>
      </w:pPr>
      <w:r w:rsidRPr="003113C1">
        <w:rPr>
          <w:rFonts w:eastAsiaTheme="minorEastAsia"/>
          <w:lang w:val="en-US"/>
        </w:rPr>
        <w:t>The present research sought to study the performance of mortars made with the incorporation of crushed sand from quarries located in the region of Bauru/SP. The results obtained reveal a satisfactory performance by the modified mortars and it is hoped, with this article, to have contributed to the deepening of the knowledge of the properties of mortars with the incorporation of fine crushing aggregates.</w:t>
      </w:r>
    </w:p>
    <w:p w14:paraId="5ADE7934" w14:textId="77777777" w:rsidR="0051537E" w:rsidRPr="003113C1" w:rsidRDefault="0051537E" w:rsidP="0051537E">
      <w:pPr>
        <w:rPr>
          <w:rFonts w:eastAsiaTheme="minorEastAsia"/>
          <w:lang w:val="en-US"/>
        </w:rPr>
      </w:pPr>
      <w:r w:rsidRPr="003113C1">
        <w:rPr>
          <w:rFonts w:eastAsiaTheme="minorEastAsia"/>
          <w:lang w:val="en-US"/>
        </w:rPr>
        <w:t>Currently, mortar with crushed sand, both for laying and for coating, is little used in the construction sector in the region of Bauru/SP, possibly due to the lack of knowledge of the performance of this material. However, basaltic rock reserves are abundant in the region of Bauru/SP, which makes it possible to use crushed sand to replace natural sand, reducing the impacts on the environment caused by its extraction in rivers and providing a destination that adds more value. to the by-product generated in the quarries.</w:t>
      </w:r>
    </w:p>
    <w:p w14:paraId="23DCB11C" w14:textId="77777777" w:rsidR="0051537E" w:rsidRPr="003113C1" w:rsidRDefault="0051537E" w:rsidP="0051537E">
      <w:pPr>
        <w:rPr>
          <w:rFonts w:eastAsiaTheme="minorEastAsia"/>
          <w:lang w:val="en-US"/>
        </w:rPr>
      </w:pPr>
      <w:r w:rsidRPr="003113C1">
        <w:rPr>
          <w:rFonts w:eastAsiaTheme="minorEastAsia"/>
          <w:lang w:val="en-US"/>
        </w:rPr>
        <w:t>It can be said that it is feasible to replace natural sand with crushed sand for the production of mortars, improving the performance of the coatings, up to the proportion of 20% crushed sand and 80% natural sand (Trace AB20) for external coatings and for internal coatings, the replacement can reach up to 30% of crushed sand (Trace AB30), without compromising the quality of the coating performed.</w:t>
      </w:r>
    </w:p>
    <w:p w14:paraId="64834441" w14:textId="77777777" w:rsidR="0051537E" w:rsidRPr="003113C1" w:rsidRDefault="0051537E" w:rsidP="0051537E">
      <w:pPr>
        <w:ind w:firstLine="708"/>
        <w:rPr>
          <w:rFonts w:eastAsiaTheme="minorEastAsia"/>
          <w:lang w:val="en-US"/>
        </w:rPr>
      </w:pPr>
      <w:r w:rsidRPr="003113C1">
        <w:rPr>
          <w:rFonts w:eastAsiaTheme="minorEastAsia"/>
          <w:lang w:val="en-US"/>
        </w:rPr>
        <w:t>It can be said that it is feasible to replace natural sand with crushed sand for the production of mortars, improving the performance of the coatings, up to the proportion of 20% crushed sand and 80% natural sand (Trace AB20) for external coatings and for internal coatings, the replacement can reach up to 30% of crushed sand (Trace AB30), without compromising the quality of the coating performed.</w:t>
      </w:r>
    </w:p>
    <w:p w14:paraId="39CA3FB7" w14:textId="77777777" w:rsidR="00E16791" w:rsidRPr="003113C1" w:rsidRDefault="00E16791" w:rsidP="00E16791">
      <w:pPr>
        <w:ind w:firstLine="0"/>
        <w:rPr>
          <w:rFonts w:eastAsiaTheme="minorEastAsia"/>
          <w:lang w:val="en-US"/>
        </w:rPr>
      </w:pPr>
    </w:p>
    <w:p w14:paraId="3089B7A5" w14:textId="77777777" w:rsidR="008B227B" w:rsidRPr="003113C1" w:rsidRDefault="008B227B" w:rsidP="008B227B">
      <w:pPr>
        <w:ind w:firstLine="0"/>
        <w:rPr>
          <w:rFonts w:cs="Arial"/>
          <w:b/>
          <w:szCs w:val="22"/>
          <w:lang w:val="en-US"/>
        </w:rPr>
      </w:pPr>
      <w:r w:rsidRPr="003113C1">
        <w:rPr>
          <w:rFonts w:cs="Arial"/>
          <w:b/>
          <w:szCs w:val="22"/>
          <w:lang w:val="en-US"/>
        </w:rPr>
        <w:t>ACKNOWLEDGMENT</w:t>
      </w:r>
    </w:p>
    <w:p w14:paraId="279EEBBB" w14:textId="77777777" w:rsidR="00CD2B9B" w:rsidRDefault="00CD2B9B" w:rsidP="008B227B">
      <w:pPr>
        <w:rPr>
          <w:rFonts w:asciiTheme="minorHAnsi" w:eastAsiaTheme="minorEastAsia" w:hAnsiTheme="minorHAnsi" w:cstheme="minorHAnsi"/>
          <w:szCs w:val="22"/>
          <w:lang w:val="en-US"/>
        </w:rPr>
      </w:pPr>
    </w:p>
    <w:p w14:paraId="2E57123B" w14:textId="52051261" w:rsidR="008B227B" w:rsidRPr="003113C1" w:rsidRDefault="008B227B" w:rsidP="008B227B">
      <w:pPr>
        <w:rPr>
          <w:rFonts w:asciiTheme="minorHAnsi" w:eastAsiaTheme="minorEastAsia" w:hAnsiTheme="minorHAnsi" w:cstheme="minorHAnsi"/>
          <w:szCs w:val="22"/>
          <w:lang w:val="en-US"/>
        </w:rPr>
      </w:pPr>
      <w:r w:rsidRPr="003113C1">
        <w:rPr>
          <w:rFonts w:asciiTheme="minorHAnsi" w:eastAsiaTheme="minorEastAsia" w:hAnsiTheme="minorHAnsi" w:cstheme="minorHAnsi"/>
          <w:szCs w:val="22"/>
          <w:lang w:val="en-US"/>
        </w:rPr>
        <w:t xml:space="preserve">The authors thank the Coordination for the Improvement of Higher Education Personnel (CAPES) and the </w:t>
      </w:r>
      <w:proofErr w:type="spellStart"/>
      <w:r w:rsidRPr="003113C1">
        <w:rPr>
          <w:rFonts w:asciiTheme="minorHAnsi" w:eastAsiaTheme="minorEastAsia" w:hAnsiTheme="minorHAnsi" w:cstheme="minorHAnsi"/>
          <w:szCs w:val="22"/>
          <w:lang w:val="en-US"/>
        </w:rPr>
        <w:t>Universidade</w:t>
      </w:r>
      <w:proofErr w:type="spellEnd"/>
      <w:r w:rsidRPr="003113C1">
        <w:rPr>
          <w:rFonts w:asciiTheme="minorHAnsi" w:eastAsiaTheme="minorEastAsia" w:hAnsiTheme="minorHAnsi" w:cstheme="minorHAnsi"/>
          <w:szCs w:val="22"/>
          <w:lang w:val="en-US"/>
        </w:rPr>
        <w:t xml:space="preserve"> </w:t>
      </w:r>
      <w:proofErr w:type="spellStart"/>
      <w:r w:rsidRPr="003113C1">
        <w:rPr>
          <w:rFonts w:asciiTheme="minorHAnsi" w:eastAsiaTheme="minorEastAsia" w:hAnsiTheme="minorHAnsi" w:cstheme="minorHAnsi"/>
          <w:szCs w:val="22"/>
          <w:lang w:val="en-US"/>
        </w:rPr>
        <w:t>Estadual</w:t>
      </w:r>
      <w:proofErr w:type="spellEnd"/>
      <w:r w:rsidRPr="003113C1">
        <w:rPr>
          <w:rFonts w:asciiTheme="minorHAnsi" w:eastAsiaTheme="minorEastAsia" w:hAnsiTheme="minorHAnsi" w:cstheme="minorHAnsi"/>
          <w:szCs w:val="22"/>
          <w:lang w:val="en-US"/>
        </w:rPr>
        <w:t xml:space="preserve"> </w:t>
      </w:r>
      <w:proofErr w:type="spellStart"/>
      <w:r w:rsidRPr="003113C1">
        <w:rPr>
          <w:rFonts w:asciiTheme="minorHAnsi" w:eastAsiaTheme="minorEastAsia" w:hAnsiTheme="minorHAnsi" w:cstheme="minorHAnsi"/>
          <w:szCs w:val="22"/>
          <w:lang w:val="en-US"/>
        </w:rPr>
        <w:t>Paulista</w:t>
      </w:r>
      <w:proofErr w:type="spellEnd"/>
      <w:r w:rsidRPr="003113C1">
        <w:rPr>
          <w:rFonts w:asciiTheme="minorHAnsi" w:eastAsiaTheme="minorEastAsia" w:hAnsiTheme="minorHAnsi" w:cstheme="minorHAnsi"/>
          <w:szCs w:val="22"/>
          <w:lang w:val="en-US"/>
        </w:rPr>
        <w:t xml:space="preserve"> “Júlio de Mesquita Filho” (UNESP – Campus de Bauru) for their support.</w:t>
      </w:r>
    </w:p>
    <w:p w14:paraId="2D101C7E" w14:textId="77777777" w:rsidR="00073C7C" w:rsidRPr="003113C1" w:rsidRDefault="00073C7C" w:rsidP="004A1844">
      <w:pPr>
        <w:rPr>
          <w:rFonts w:eastAsiaTheme="minorEastAsia"/>
          <w:lang w:val="en-US"/>
        </w:rPr>
      </w:pPr>
    </w:p>
    <w:p w14:paraId="220FA806" w14:textId="77777777" w:rsidR="008B227B" w:rsidRDefault="008B227B" w:rsidP="008B227B">
      <w:pPr>
        <w:pStyle w:val="Ttulo1"/>
      </w:pPr>
      <w:r w:rsidRPr="00124C0E">
        <w:t>BIBLIOGRAPHIC REFERENCES</w:t>
      </w:r>
    </w:p>
    <w:p w14:paraId="4B9D038B" w14:textId="77777777" w:rsidR="00CD2B9B" w:rsidRDefault="00CD2B9B" w:rsidP="008B227B">
      <w:pPr>
        <w:tabs>
          <w:tab w:val="left" w:pos="2106"/>
        </w:tabs>
        <w:ind w:firstLine="0"/>
        <w:rPr>
          <w:rFonts w:asciiTheme="minorHAnsi" w:eastAsiaTheme="minorEastAsia" w:hAnsiTheme="minorHAnsi" w:cstheme="minorHAnsi"/>
          <w:sz w:val="18"/>
          <w:szCs w:val="18"/>
          <w:lang w:val="en-US"/>
        </w:rPr>
      </w:pPr>
    </w:p>
    <w:p w14:paraId="4DADAE78" w14:textId="16C62C45" w:rsidR="008B227B"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ABNT: BRAZILIAN ASSOCIATION OF TECHNICAL STANDARDS. </w:t>
      </w:r>
      <w:r w:rsidRPr="003113C1">
        <w:rPr>
          <w:rFonts w:asciiTheme="minorHAnsi" w:eastAsiaTheme="minorEastAsia" w:hAnsiTheme="minorHAnsi" w:cstheme="minorHAnsi"/>
          <w:b/>
          <w:sz w:val="18"/>
          <w:szCs w:val="18"/>
          <w:lang w:val="en-US"/>
        </w:rPr>
        <w:t xml:space="preserve">NBR </w:t>
      </w:r>
      <w:proofErr w:type="gramStart"/>
      <w:r w:rsidRPr="003113C1">
        <w:rPr>
          <w:rFonts w:asciiTheme="minorHAnsi" w:eastAsiaTheme="minorEastAsia" w:hAnsiTheme="minorHAnsi" w:cstheme="minorHAnsi"/>
          <w:b/>
          <w:sz w:val="18"/>
          <w:szCs w:val="18"/>
          <w:lang w:val="en-US"/>
        </w:rPr>
        <w:t xml:space="preserve">7211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Aggregates for concrete Specification. </w:t>
      </w:r>
      <w:r w:rsidRPr="00CF1119">
        <w:rPr>
          <w:rFonts w:asciiTheme="minorHAnsi" w:eastAsiaTheme="minorEastAsia" w:hAnsiTheme="minorHAnsi" w:cstheme="minorHAnsi"/>
          <w:sz w:val="18"/>
          <w:szCs w:val="18"/>
        </w:rPr>
        <w:t>Rio de Janeiro, 2009.</w:t>
      </w:r>
    </w:p>
    <w:p w14:paraId="1B0B0597" w14:textId="77777777" w:rsidR="008B227B" w:rsidRPr="00CF1119" w:rsidRDefault="008B227B" w:rsidP="00CD2B9B">
      <w:pPr>
        <w:tabs>
          <w:tab w:val="left" w:pos="2106"/>
        </w:tabs>
        <w:ind w:firstLine="0"/>
        <w:jc w:val="left"/>
        <w:rPr>
          <w:rFonts w:asciiTheme="minorHAnsi" w:eastAsiaTheme="minorEastAsia" w:hAnsiTheme="minorHAnsi" w:cstheme="minorHAnsi"/>
          <w:sz w:val="18"/>
          <w:szCs w:val="18"/>
        </w:rPr>
      </w:pPr>
    </w:p>
    <w:p w14:paraId="10E23D16" w14:textId="77777777" w:rsidR="008B227B" w:rsidRPr="00EF2A8F"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BRAZILIAN ASSOCIATION OF TECHNICAL STANDARDS. </w:t>
      </w:r>
      <w:r w:rsidRPr="003113C1">
        <w:rPr>
          <w:rFonts w:asciiTheme="minorHAnsi" w:eastAsiaTheme="minorEastAsia" w:hAnsiTheme="minorHAnsi" w:cstheme="minorHAnsi"/>
          <w:b/>
          <w:bCs/>
          <w:sz w:val="18"/>
          <w:szCs w:val="18"/>
          <w:lang w:val="en-US"/>
        </w:rPr>
        <w:t xml:space="preserve">NBR </w:t>
      </w:r>
      <w:proofErr w:type="gramStart"/>
      <w:r w:rsidRPr="003113C1">
        <w:rPr>
          <w:rFonts w:asciiTheme="minorHAnsi" w:eastAsiaTheme="minorEastAsia" w:hAnsiTheme="minorHAnsi" w:cstheme="minorHAnsi"/>
          <w:b/>
          <w:bCs/>
          <w:sz w:val="18"/>
          <w:szCs w:val="18"/>
          <w:lang w:val="en-US"/>
        </w:rPr>
        <w:t xml:space="preserve">13276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mortar for laying and covering walls and ceilings - Determination of the consistency index. </w:t>
      </w:r>
      <w:r w:rsidRPr="00EF2A8F">
        <w:rPr>
          <w:rFonts w:asciiTheme="minorHAnsi" w:eastAsiaTheme="minorEastAsia" w:hAnsiTheme="minorHAnsi" w:cstheme="minorHAnsi"/>
          <w:sz w:val="18"/>
          <w:szCs w:val="18"/>
        </w:rPr>
        <w:t>Rio de Janeiro, 2016.</w:t>
      </w:r>
    </w:p>
    <w:p w14:paraId="524E368E" w14:textId="77777777" w:rsidR="008B227B" w:rsidRPr="00EF2A8F" w:rsidRDefault="008B227B" w:rsidP="00CD2B9B">
      <w:pPr>
        <w:tabs>
          <w:tab w:val="left" w:pos="2106"/>
        </w:tabs>
        <w:jc w:val="left"/>
        <w:rPr>
          <w:rFonts w:asciiTheme="minorHAnsi" w:eastAsiaTheme="minorEastAsia" w:hAnsiTheme="minorHAnsi" w:cstheme="minorHAnsi"/>
          <w:sz w:val="18"/>
          <w:szCs w:val="18"/>
        </w:rPr>
      </w:pPr>
    </w:p>
    <w:p w14:paraId="1D8FBCF4" w14:textId="77777777" w:rsidR="008B227B" w:rsidRPr="00EF2A8F"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BRAZILIAN ASSOCIATION OF TECHNICAL STANDARDS. </w:t>
      </w:r>
      <w:r w:rsidRPr="003113C1">
        <w:rPr>
          <w:rFonts w:asciiTheme="minorHAnsi" w:eastAsiaTheme="minorEastAsia" w:hAnsiTheme="minorHAnsi" w:cstheme="minorHAnsi"/>
          <w:b/>
          <w:bCs/>
          <w:sz w:val="18"/>
          <w:szCs w:val="18"/>
          <w:lang w:val="en-US"/>
        </w:rPr>
        <w:t xml:space="preserve">NBR </w:t>
      </w:r>
      <w:proofErr w:type="gramStart"/>
      <w:r w:rsidRPr="003113C1">
        <w:rPr>
          <w:rFonts w:asciiTheme="minorHAnsi" w:eastAsiaTheme="minorEastAsia" w:hAnsiTheme="minorHAnsi" w:cstheme="minorHAnsi"/>
          <w:b/>
          <w:bCs/>
          <w:sz w:val="18"/>
          <w:szCs w:val="18"/>
          <w:lang w:val="en-US"/>
        </w:rPr>
        <w:t xml:space="preserve">16541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mortar for laying and covering walls and ceilings – Preparation of the mixture for testing. </w:t>
      </w:r>
      <w:r w:rsidRPr="00EF2A8F">
        <w:rPr>
          <w:rFonts w:asciiTheme="minorHAnsi" w:eastAsiaTheme="minorEastAsia" w:hAnsiTheme="minorHAnsi" w:cstheme="minorHAnsi"/>
          <w:sz w:val="18"/>
          <w:szCs w:val="18"/>
        </w:rPr>
        <w:t>Rio de Janeiro, 2016.</w:t>
      </w:r>
    </w:p>
    <w:p w14:paraId="2E50AE8A" w14:textId="77777777" w:rsidR="008B227B" w:rsidRPr="00EF2A8F" w:rsidRDefault="008B227B" w:rsidP="00CD2B9B">
      <w:pPr>
        <w:tabs>
          <w:tab w:val="left" w:pos="2106"/>
        </w:tabs>
        <w:ind w:firstLine="0"/>
        <w:jc w:val="left"/>
        <w:rPr>
          <w:rFonts w:asciiTheme="minorHAnsi" w:eastAsiaTheme="minorEastAsia" w:hAnsiTheme="minorHAnsi" w:cstheme="minorHAnsi"/>
          <w:sz w:val="18"/>
          <w:szCs w:val="18"/>
        </w:rPr>
      </w:pPr>
    </w:p>
    <w:p w14:paraId="6844AC10" w14:textId="77777777" w:rsidR="008B227B"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BRAZILIAN ASSOCIATION OF TECHNICAL STANDARDS. </w:t>
      </w:r>
      <w:r w:rsidRPr="003113C1">
        <w:rPr>
          <w:rFonts w:asciiTheme="minorHAnsi" w:eastAsiaTheme="minorEastAsia" w:hAnsiTheme="minorHAnsi" w:cstheme="minorHAnsi"/>
          <w:b/>
          <w:bCs/>
          <w:sz w:val="18"/>
          <w:szCs w:val="18"/>
          <w:lang w:val="en-US"/>
        </w:rPr>
        <w:t xml:space="preserve">NBR </w:t>
      </w:r>
      <w:proofErr w:type="gramStart"/>
      <w:r w:rsidRPr="003113C1">
        <w:rPr>
          <w:rFonts w:asciiTheme="minorHAnsi" w:eastAsiaTheme="minorEastAsia" w:hAnsiTheme="minorHAnsi" w:cstheme="minorHAnsi"/>
          <w:b/>
          <w:bCs/>
          <w:sz w:val="18"/>
          <w:szCs w:val="18"/>
          <w:lang w:val="en-US"/>
        </w:rPr>
        <w:t xml:space="preserve">13281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mortar for laying and covering walls and ceilings - Requirements. </w:t>
      </w:r>
      <w:r w:rsidRPr="00EF2A8F">
        <w:rPr>
          <w:rFonts w:asciiTheme="minorHAnsi" w:eastAsiaTheme="minorEastAsia" w:hAnsiTheme="minorHAnsi" w:cstheme="minorHAnsi"/>
          <w:sz w:val="18"/>
          <w:szCs w:val="18"/>
        </w:rPr>
        <w:t>Rio de Janeiro, 2005d.</w:t>
      </w:r>
    </w:p>
    <w:p w14:paraId="2D89CA0A" w14:textId="77777777" w:rsidR="008B227B" w:rsidRDefault="008B227B" w:rsidP="00CD2B9B">
      <w:pPr>
        <w:tabs>
          <w:tab w:val="left" w:pos="2106"/>
        </w:tabs>
        <w:ind w:firstLine="0"/>
        <w:jc w:val="left"/>
        <w:rPr>
          <w:rFonts w:asciiTheme="minorHAnsi" w:eastAsiaTheme="minorEastAsia" w:hAnsiTheme="minorHAnsi" w:cstheme="minorHAnsi"/>
          <w:sz w:val="18"/>
          <w:szCs w:val="18"/>
        </w:rPr>
      </w:pPr>
    </w:p>
    <w:p w14:paraId="1A18AE83"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BRAZILIAN ASSOCIATION OF TECHNICAL STANDARDS. </w:t>
      </w:r>
      <w:r w:rsidRPr="003113C1">
        <w:rPr>
          <w:rFonts w:asciiTheme="minorHAnsi" w:eastAsiaTheme="minorEastAsia" w:hAnsiTheme="minorHAnsi" w:cstheme="minorHAnsi"/>
          <w:b/>
          <w:sz w:val="18"/>
          <w:szCs w:val="18"/>
          <w:lang w:val="en-US"/>
        </w:rPr>
        <w:t xml:space="preserve">NBR 13528: </w:t>
      </w:r>
      <w:r w:rsidRPr="003113C1">
        <w:rPr>
          <w:rFonts w:asciiTheme="minorHAnsi" w:eastAsiaTheme="minorEastAsia" w:hAnsiTheme="minorHAnsi" w:cstheme="minorHAnsi"/>
          <w:sz w:val="18"/>
          <w:szCs w:val="18"/>
          <w:lang w:val="en-US"/>
        </w:rPr>
        <w:t xml:space="preserve">Coating of walls and ceilings with inorganic mortars. Determination of tensile adhesion strength </w:t>
      </w:r>
      <w:r w:rsidRPr="003113C1">
        <w:rPr>
          <w:rFonts w:asciiTheme="minorHAnsi" w:eastAsiaTheme="minorEastAsia" w:hAnsiTheme="minorHAnsi" w:cstheme="minorHAnsi"/>
          <w:b/>
          <w:sz w:val="18"/>
          <w:szCs w:val="18"/>
          <w:lang w:val="en-US"/>
        </w:rPr>
        <w:t xml:space="preserve">. </w:t>
      </w:r>
      <w:r w:rsidRPr="003113C1">
        <w:rPr>
          <w:rFonts w:asciiTheme="minorHAnsi" w:eastAsiaTheme="minorEastAsia" w:hAnsiTheme="minorHAnsi" w:cstheme="minorHAnsi"/>
          <w:sz w:val="18"/>
          <w:szCs w:val="18"/>
          <w:lang w:val="en-US"/>
        </w:rPr>
        <w:t>Rio de Janeiro, 2019.</w:t>
      </w:r>
    </w:p>
    <w:p w14:paraId="3FEB9901"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p>
    <w:p w14:paraId="4C5984CB"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BRAZILIAN ASSOCIATION OF TECHNICAL STANDARDS. </w:t>
      </w:r>
      <w:r w:rsidRPr="003113C1">
        <w:rPr>
          <w:rFonts w:asciiTheme="minorHAnsi" w:eastAsiaTheme="minorEastAsia" w:hAnsiTheme="minorHAnsi" w:cstheme="minorHAnsi"/>
          <w:b/>
          <w:sz w:val="18"/>
          <w:szCs w:val="18"/>
          <w:lang w:val="en-US"/>
        </w:rPr>
        <w:t xml:space="preserve">NBR NM 248: </w:t>
      </w:r>
      <w:r w:rsidRPr="003113C1">
        <w:rPr>
          <w:rFonts w:asciiTheme="minorHAnsi" w:eastAsiaTheme="minorEastAsia" w:hAnsiTheme="minorHAnsi" w:cstheme="minorHAnsi"/>
          <w:sz w:val="18"/>
          <w:szCs w:val="18"/>
          <w:lang w:val="en-US"/>
        </w:rPr>
        <w:t>Aggregates - Determination of granulometric composition. Rio de Janeiro, 2003.</w:t>
      </w:r>
    </w:p>
    <w:p w14:paraId="214839E3"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6AE180A5"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NATIONAL ASSOCIATION OF TECHNOLOGY IN THE BUILT ENVIRONMENT (ANTAC). </w:t>
      </w:r>
      <w:r w:rsidRPr="003113C1">
        <w:rPr>
          <w:rFonts w:asciiTheme="minorHAnsi" w:eastAsiaTheme="minorEastAsia" w:hAnsiTheme="minorHAnsi" w:cstheme="minorHAnsi"/>
          <w:b/>
          <w:bCs/>
          <w:sz w:val="18"/>
          <w:szCs w:val="18"/>
          <w:lang w:val="en-US"/>
        </w:rPr>
        <w:t xml:space="preserve">Mortar Group. </w:t>
      </w:r>
      <w:r w:rsidRPr="003113C1">
        <w:rPr>
          <w:rFonts w:asciiTheme="minorHAnsi" w:eastAsiaTheme="minorEastAsia" w:hAnsiTheme="minorHAnsi" w:cstheme="minorHAnsi"/>
          <w:sz w:val="18"/>
          <w:szCs w:val="18"/>
          <w:lang w:val="en-US"/>
        </w:rPr>
        <w:t xml:space="preserve">2020. Available at: &lt; </w:t>
      </w:r>
      <w:hyperlink r:id="rId16" w:history="1">
        <w:r w:rsidRPr="003113C1">
          <w:rPr>
            <w:rStyle w:val="Hyperlink"/>
            <w:rFonts w:asciiTheme="minorHAnsi" w:eastAsiaTheme="minorEastAsia" w:hAnsiTheme="minorHAnsi" w:cstheme="minorHAnsi"/>
            <w:sz w:val="18"/>
            <w:szCs w:val="18"/>
            <w:lang w:val="en-US"/>
          </w:rPr>
          <w:t xml:space="preserve">https://www.antac.org.br/argamassa </w:t>
        </w:r>
      </w:hyperlink>
      <w:r w:rsidRPr="003113C1">
        <w:rPr>
          <w:rFonts w:asciiTheme="minorHAnsi" w:eastAsiaTheme="minorEastAsia" w:hAnsiTheme="minorHAnsi" w:cstheme="minorHAnsi"/>
          <w:sz w:val="18"/>
          <w:szCs w:val="18"/>
          <w:lang w:val="en-US"/>
        </w:rPr>
        <w:t xml:space="preserve">&gt; Accessed on: 10 </w:t>
      </w:r>
      <w:proofErr w:type="spellStart"/>
      <w:r w:rsidRPr="003113C1">
        <w:rPr>
          <w:rFonts w:asciiTheme="minorHAnsi" w:eastAsiaTheme="minorEastAsia" w:hAnsiTheme="minorHAnsi" w:cstheme="minorHAnsi"/>
          <w:sz w:val="18"/>
          <w:szCs w:val="18"/>
          <w:lang w:val="en-US"/>
        </w:rPr>
        <w:t>jan.</w:t>
      </w:r>
      <w:proofErr w:type="spellEnd"/>
      <w:r w:rsidRPr="003113C1">
        <w:rPr>
          <w:rFonts w:asciiTheme="minorHAnsi" w:eastAsiaTheme="minorEastAsia" w:hAnsiTheme="minorHAnsi" w:cstheme="minorHAnsi"/>
          <w:sz w:val="18"/>
          <w:szCs w:val="18"/>
          <w:lang w:val="en-US"/>
        </w:rPr>
        <w:t xml:space="preserve"> 2020</w:t>
      </w:r>
    </w:p>
    <w:p w14:paraId="68112935"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p>
    <w:p w14:paraId="7566CC6A"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ARAÚJO, NN de. </w:t>
      </w:r>
      <w:r w:rsidRPr="003113C1">
        <w:rPr>
          <w:rFonts w:asciiTheme="minorHAnsi" w:eastAsiaTheme="minorEastAsia" w:hAnsiTheme="minorHAnsi" w:cstheme="minorHAnsi"/>
          <w:b/>
          <w:sz w:val="18"/>
          <w:szCs w:val="18"/>
          <w:lang w:val="en-US"/>
        </w:rPr>
        <w:t xml:space="preserve">Performance of coating mortars produced with recycled aggregates from construction and demolition waste from the greater Natal-RN. </w:t>
      </w:r>
      <w:r w:rsidRPr="003113C1">
        <w:rPr>
          <w:rFonts w:asciiTheme="minorHAnsi" w:eastAsiaTheme="minorEastAsia" w:hAnsiTheme="minorHAnsi" w:cstheme="minorHAnsi"/>
          <w:sz w:val="18"/>
          <w:szCs w:val="18"/>
          <w:lang w:val="en-US"/>
        </w:rPr>
        <w:t>2014. 129 f. Dissertation (Master in Civil Engineering) – Technology Center, Federal University of Rio Grande do Norte, Natal, 2014.</w:t>
      </w:r>
    </w:p>
    <w:p w14:paraId="03BCE982" w14:textId="77777777" w:rsidR="008B227B" w:rsidRPr="003113C1" w:rsidRDefault="008B227B" w:rsidP="00CD2B9B">
      <w:pPr>
        <w:tabs>
          <w:tab w:val="left" w:pos="2106"/>
        </w:tabs>
        <w:ind w:firstLine="0"/>
        <w:jc w:val="left"/>
        <w:rPr>
          <w:rStyle w:val="Hyperlink"/>
          <w:rFonts w:asciiTheme="minorHAnsi" w:eastAsiaTheme="minorEastAsia" w:hAnsiTheme="minorHAnsi" w:cstheme="minorHAnsi"/>
          <w:szCs w:val="22"/>
          <w:lang w:val="en-US"/>
        </w:rPr>
      </w:pPr>
    </w:p>
    <w:p w14:paraId="0156E264" w14:textId="77777777" w:rsidR="008B227B"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MINERAL BRAZIL. </w:t>
      </w:r>
      <w:r w:rsidRPr="003113C1">
        <w:rPr>
          <w:rFonts w:asciiTheme="minorHAnsi" w:eastAsiaTheme="minorEastAsia" w:hAnsiTheme="minorHAnsi" w:cstheme="minorHAnsi"/>
          <w:b/>
          <w:bCs/>
          <w:sz w:val="18"/>
          <w:szCs w:val="18"/>
          <w:lang w:val="en-US"/>
        </w:rPr>
        <w:t>The new normal in the aggregates industry.</w:t>
      </w:r>
      <w:r w:rsidRPr="003113C1">
        <w:rPr>
          <w:rFonts w:asciiTheme="minorHAnsi" w:eastAsiaTheme="minorEastAsia" w:hAnsiTheme="minorHAnsi" w:cstheme="minorHAnsi"/>
          <w:sz w:val="18"/>
          <w:szCs w:val="18"/>
          <w:lang w:val="en-US"/>
        </w:rPr>
        <w:t xml:space="preserve"> </w:t>
      </w:r>
      <w:r w:rsidRPr="003113C1">
        <w:rPr>
          <w:rFonts w:asciiTheme="minorHAnsi" w:eastAsiaTheme="minorEastAsia" w:hAnsiTheme="minorHAnsi" w:cstheme="minorHAnsi"/>
          <w:b/>
          <w:bCs/>
          <w:sz w:val="18"/>
          <w:szCs w:val="18"/>
          <w:lang w:val="en-US"/>
        </w:rPr>
        <w:t xml:space="preserve"> </w:t>
      </w:r>
      <w:r w:rsidRPr="003113C1">
        <w:rPr>
          <w:rFonts w:asciiTheme="minorHAnsi" w:eastAsiaTheme="minorEastAsia" w:hAnsiTheme="minorHAnsi" w:cstheme="minorHAnsi"/>
          <w:sz w:val="18"/>
          <w:szCs w:val="18"/>
          <w:lang w:val="en-US"/>
        </w:rPr>
        <w:t xml:space="preserve">Available at: https://www.brasilmineral.com.br/noticias/o-%E2%80%9Cnovo-normal%E2%80%9D-na-ind%C3%BAstria-de-agregados. </w:t>
      </w:r>
      <w:proofErr w:type="spellStart"/>
      <w:r w:rsidRPr="003D364A">
        <w:rPr>
          <w:rFonts w:asciiTheme="minorHAnsi" w:eastAsiaTheme="minorEastAsia" w:hAnsiTheme="minorHAnsi" w:cstheme="minorHAnsi"/>
          <w:sz w:val="18"/>
          <w:szCs w:val="18"/>
        </w:rPr>
        <w:t>Accessed</w:t>
      </w:r>
      <w:proofErr w:type="spellEnd"/>
      <w:r w:rsidRPr="003D364A">
        <w:rPr>
          <w:rFonts w:asciiTheme="minorHAnsi" w:eastAsiaTheme="minorEastAsia" w:hAnsiTheme="minorHAnsi" w:cstheme="minorHAnsi"/>
          <w:sz w:val="18"/>
          <w:szCs w:val="18"/>
        </w:rPr>
        <w:t xml:space="preserve"> </w:t>
      </w:r>
      <w:proofErr w:type="spellStart"/>
      <w:r w:rsidRPr="003D364A">
        <w:rPr>
          <w:rFonts w:asciiTheme="minorHAnsi" w:eastAsiaTheme="minorEastAsia" w:hAnsiTheme="minorHAnsi" w:cstheme="minorHAnsi"/>
          <w:sz w:val="18"/>
          <w:szCs w:val="18"/>
        </w:rPr>
        <w:t>on</w:t>
      </w:r>
      <w:proofErr w:type="spellEnd"/>
      <w:r w:rsidRPr="003D364A">
        <w:rPr>
          <w:rFonts w:asciiTheme="minorHAnsi" w:eastAsiaTheme="minorEastAsia" w:hAnsiTheme="minorHAnsi" w:cstheme="minorHAnsi"/>
          <w:sz w:val="18"/>
          <w:szCs w:val="18"/>
        </w:rPr>
        <w:t>: 03/22/2021.</w:t>
      </w:r>
    </w:p>
    <w:p w14:paraId="7D37D8B6" w14:textId="77777777" w:rsidR="008B227B" w:rsidRDefault="008B227B" w:rsidP="00CD2B9B">
      <w:pPr>
        <w:tabs>
          <w:tab w:val="left" w:pos="2106"/>
        </w:tabs>
        <w:jc w:val="left"/>
        <w:rPr>
          <w:rFonts w:asciiTheme="minorHAnsi" w:eastAsiaTheme="minorEastAsia" w:hAnsiTheme="minorHAnsi" w:cstheme="minorHAnsi"/>
          <w:sz w:val="18"/>
          <w:szCs w:val="18"/>
        </w:rPr>
      </w:pPr>
    </w:p>
    <w:p w14:paraId="6281BBC5" w14:textId="77777777" w:rsidR="008B227B" w:rsidRPr="003113C1" w:rsidRDefault="008B227B" w:rsidP="00CD2B9B">
      <w:pPr>
        <w:tabs>
          <w:tab w:val="left" w:pos="2106"/>
        </w:tabs>
        <w:ind w:firstLine="0"/>
        <w:jc w:val="left"/>
        <w:rPr>
          <w:rStyle w:val="Hyperlink"/>
          <w:rFonts w:asciiTheme="minorHAnsi" w:eastAsiaTheme="minorEastAsia" w:hAnsiTheme="minorHAnsi" w:cstheme="minorHAnsi"/>
          <w:color w:val="auto"/>
          <w:sz w:val="18"/>
          <w:szCs w:val="18"/>
          <w:u w:val="none"/>
          <w:lang w:val="en-US"/>
        </w:rPr>
      </w:pPr>
      <w:r w:rsidRPr="003113C1">
        <w:rPr>
          <w:rFonts w:asciiTheme="minorHAnsi" w:eastAsiaTheme="minorEastAsia" w:hAnsiTheme="minorHAnsi" w:cstheme="minorHAnsi"/>
          <w:sz w:val="18"/>
          <w:szCs w:val="18"/>
          <w:lang w:val="en-US"/>
        </w:rPr>
        <w:t xml:space="preserve">CANOVA, JA Replacement of cement by crushed fines in coating mortar. </w:t>
      </w:r>
      <w:r w:rsidRPr="003113C1">
        <w:rPr>
          <w:rFonts w:asciiTheme="minorHAnsi" w:eastAsiaTheme="minorEastAsia" w:hAnsiTheme="minorHAnsi" w:cstheme="minorHAnsi"/>
          <w:b/>
          <w:bCs/>
          <w:sz w:val="18"/>
          <w:szCs w:val="18"/>
          <w:lang w:val="en-US"/>
        </w:rPr>
        <w:t xml:space="preserve">Science &amp; </w:t>
      </w:r>
      <w:proofErr w:type="gramStart"/>
      <w:r w:rsidRPr="003113C1">
        <w:rPr>
          <w:rFonts w:asciiTheme="minorHAnsi" w:eastAsiaTheme="minorEastAsia" w:hAnsiTheme="minorHAnsi" w:cstheme="minorHAnsi"/>
          <w:b/>
          <w:bCs/>
          <w:sz w:val="18"/>
          <w:szCs w:val="18"/>
          <w:lang w:val="en-US"/>
        </w:rPr>
        <w:t xml:space="preserve">Engineering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vol. 26, no. 2, p. 11–19, 9 Mar 2018.</w:t>
      </w:r>
    </w:p>
    <w:p w14:paraId="260D7179"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6CC700ED" w14:textId="77777777" w:rsidR="008B227B" w:rsidRPr="003113C1" w:rsidRDefault="008B227B" w:rsidP="00CD2B9B">
      <w:pPr>
        <w:tabs>
          <w:tab w:val="left" w:pos="2106"/>
        </w:tabs>
        <w:ind w:firstLine="0"/>
        <w:jc w:val="left"/>
        <w:rPr>
          <w:rFonts w:asciiTheme="minorHAnsi" w:eastAsiaTheme="minorEastAsia" w:hAnsiTheme="minorHAnsi" w:cstheme="minorHAnsi"/>
          <w:b/>
          <w:sz w:val="18"/>
          <w:szCs w:val="18"/>
          <w:lang w:val="en-US"/>
        </w:rPr>
      </w:pPr>
      <w:r w:rsidRPr="003113C1">
        <w:rPr>
          <w:rFonts w:asciiTheme="minorHAnsi" w:eastAsiaTheme="minorEastAsia" w:hAnsiTheme="minorHAnsi" w:cstheme="minorHAnsi"/>
          <w:sz w:val="18"/>
          <w:szCs w:val="18"/>
          <w:lang w:val="en-US"/>
        </w:rPr>
        <w:t xml:space="preserve">CARASEK, H.; GIRARDI, ACC; ARAUJO, RC; ANGELIN, R.; CASCUDO, O. Study and evaluation of recycled aggregates from construction and demolition waste for laying and coating mortars. </w:t>
      </w:r>
      <w:proofErr w:type="spellStart"/>
      <w:r w:rsidRPr="003113C1">
        <w:rPr>
          <w:rFonts w:asciiTheme="minorHAnsi" w:eastAsiaTheme="minorEastAsia" w:hAnsiTheme="minorHAnsi" w:cstheme="minorHAnsi"/>
          <w:b/>
          <w:sz w:val="18"/>
          <w:szCs w:val="18"/>
          <w:lang w:val="en-US"/>
        </w:rPr>
        <w:t>Revista</w:t>
      </w:r>
      <w:proofErr w:type="spellEnd"/>
      <w:r w:rsidRPr="003113C1">
        <w:rPr>
          <w:rFonts w:asciiTheme="minorHAnsi" w:eastAsiaTheme="minorEastAsia" w:hAnsiTheme="minorHAnsi" w:cstheme="minorHAnsi"/>
          <w:b/>
          <w:sz w:val="18"/>
          <w:szCs w:val="18"/>
          <w:lang w:val="en-US"/>
        </w:rPr>
        <w:t xml:space="preserve"> </w:t>
      </w:r>
      <w:proofErr w:type="spellStart"/>
      <w:proofErr w:type="gramStart"/>
      <w:r w:rsidRPr="003113C1">
        <w:rPr>
          <w:rFonts w:asciiTheme="minorHAnsi" w:eastAsiaTheme="minorEastAsia" w:hAnsiTheme="minorHAnsi" w:cstheme="minorHAnsi"/>
          <w:b/>
          <w:sz w:val="18"/>
          <w:szCs w:val="18"/>
          <w:lang w:val="en-US"/>
        </w:rPr>
        <w:t>Cerâmica</w:t>
      </w:r>
      <w:proofErr w:type="spellEnd"/>
      <w:r w:rsidRPr="003113C1">
        <w:rPr>
          <w:rFonts w:asciiTheme="minorHAnsi" w:eastAsiaTheme="minorEastAsia" w:hAnsiTheme="minorHAnsi" w:cstheme="minorHAnsi"/>
          <w:b/>
          <w:sz w:val="18"/>
          <w:szCs w:val="18"/>
          <w:lang w:val="en-US"/>
        </w:rPr>
        <w:t xml:space="preserve">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São Paulo, v.64, n.64, p. 288-300, 2018.</w:t>
      </w:r>
    </w:p>
    <w:p w14:paraId="297B795D"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00EBA29B" w14:textId="77777777" w:rsidR="008B227B" w:rsidRPr="003113C1" w:rsidRDefault="008B227B" w:rsidP="00CD2B9B">
      <w:pPr>
        <w:tabs>
          <w:tab w:val="left" w:pos="2106"/>
        </w:tabs>
        <w:ind w:firstLine="0"/>
        <w:jc w:val="left"/>
        <w:rPr>
          <w:rFonts w:asciiTheme="minorHAnsi" w:eastAsiaTheme="minorEastAsia" w:hAnsiTheme="minorHAnsi" w:cstheme="minorHAnsi"/>
          <w:bCs/>
          <w:sz w:val="18"/>
          <w:szCs w:val="18"/>
          <w:lang w:val="en-US"/>
        </w:rPr>
      </w:pPr>
      <w:r w:rsidRPr="003113C1">
        <w:rPr>
          <w:rFonts w:asciiTheme="minorHAnsi" w:eastAsiaTheme="minorEastAsia" w:hAnsiTheme="minorHAnsi" w:cstheme="minorHAnsi"/>
          <w:sz w:val="18"/>
          <w:szCs w:val="18"/>
          <w:lang w:val="en-US"/>
        </w:rPr>
        <w:t xml:space="preserve">CARASEK, H.; ARAUJO, RC; CASCUDO, O.; ANGELIN, R. </w:t>
      </w:r>
      <w:r w:rsidRPr="003113C1">
        <w:rPr>
          <w:rFonts w:asciiTheme="minorHAnsi" w:eastAsiaTheme="minorEastAsia" w:hAnsiTheme="minorHAnsi" w:cstheme="minorHAnsi"/>
          <w:bCs/>
          <w:sz w:val="18"/>
          <w:szCs w:val="18"/>
          <w:lang w:val="en-US"/>
        </w:rPr>
        <w:t xml:space="preserve">Sand parameters that influence the consistency and mass density of coating mortars. </w:t>
      </w:r>
      <w:r w:rsidRPr="003113C1">
        <w:rPr>
          <w:rFonts w:asciiTheme="minorHAnsi" w:eastAsiaTheme="minorEastAsia" w:hAnsiTheme="minorHAnsi" w:cstheme="minorHAnsi"/>
          <w:b/>
          <w:bCs/>
          <w:sz w:val="18"/>
          <w:szCs w:val="18"/>
          <w:lang w:val="en-US"/>
        </w:rPr>
        <w:t xml:space="preserve">Materia </w:t>
      </w:r>
      <w:proofErr w:type="gramStart"/>
      <w:r w:rsidRPr="003113C1">
        <w:rPr>
          <w:rFonts w:asciiTheme="minorHAnsi" w:eastAsiaTheme="minorEastAsia" w:hAnsiTheme="minorHAnsi" w:cstheme="minorHAnsi"/>
          <w:b/>
          <w:bCs/>
          <w:sz w:val="18"/>
          <w:szCs w:val="18"/>
          <w:lang w:val="en-US"/>
        </w:rPr>
        <w:t xml:space="preserve">Magazine </w:t>
      </w:r>
      <w:r w:rsidRPr="003113C1">
        <w:rPr>
          <w:rFonts w:asciiTheme="minorHAnsi" w:eastAsiaTheme="minorEastAsia" w:hAnsiTheme="minorHAnsi" w:cstheme="minorHAnsi"/>
          <w:bCs/>
          <w:sz w:val="18"/>
          <w:szCs w:val="18"/>
          <w:lang w:val="en-US"/>
        </w:rPr>
        <w:t>,</w:t>
      </w:r>
      <w:proofErr w:type="gramEnd"/>
      <w:r w:rsidRPr="003113C1">
        <w:rPr>
          <w:rFonts w:asciiTheme="minorHAnsi" w:eastAsiaTheme="minorEastAsia" w:hAnsiTheme="minorHAnsi" w:cstheme="minorHAnsi"/>
          <w:bCs/>
          <w:sz w:val="18"/>
          <w:szCs w:val="18"/>
          <w:lang w:val="en-US"/>
        </w:rPr>
        <w:t xml:space="preserve"> Rio de Janeiro, v.21, n.3, pp. 714 –732, 2016.</w:t>
      </w:r>
    </w:p>
    <w:p w14:paraId="6AC9C22A" w14:textId="77777777" w:rsidR="008B227B" w:rsidRPr="003113C1" w:rsidRDefault="008B227B" w:rsidP="00CD2B9B">
      <w:pPr>
        <w:tabs>
          <w:tab w:val="left" w:pos="2106"/>
        </w:tabs>
        <w:ind w:firstLine="0"/>
        <w:jc w:val="left"/>
        <w:rPr>
          <w:rFonts w:asciiTheme="minorHAnsi" w:eastAsiaTheme="minorEastAsia" w:hAnsiTheme="minorHAnsi" w:cstheme="minorHAnsi"/>
          <w:bCs/>
          <w:sz w:val="18"/>
          <w:szCs w:val="18"/>
          <w:lang w:val="en-US"/>
        </w:rPr>
      </w:pPr>
    </w:p>
    <w:p w14:paraId="592AA564"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CINCOTTO, MA; SILVA, MAC; CASCUDO, HC </w:t>
      </w:r>
      <w:r w:rsidRPr="003113C1">
        <w:rPr>
          <w:rFonts w:asciiTheme="minorHAnsi" w:eastAsiaTheme="minorEastAsia" w:hAnsiTheme="minorHAnsi" w:cstheme="minorHAnsi"/>
          <w:b/>
          <w:sz w:val="18"/>
          <w:szCs w:val="18"/>
          <w:lang w:val="en-US"/>
        </w:rPr>
        <w:t xml:space="preserve">Coating mortars: characteristics, properties and test </w:t>
      </w:r>
      <w:proofErr w:type="gramStart"/>
      <w:r w:rsidRPr="003113C1">
        <w:rPr>
          <w:rFonts w:asciiTheme="minorHAnsi" w:eastAsiaTheme="minorEastAsia" w:hAnsiTheme="minorHAnsi" w:cstheme="minorHAnsi"/>
          <w:b/>
          <w:sz w:val="18"/>
          <w:szCs w:val="18"/>
          <w:lang w:val="en-US"/>
        </w:rPr>
        <w:t xml:space="preserve">methods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Technical Bulletin. São Paulo: Technological Research Institute, n. 68, 1995.</w:t>
      </w:r>
    </w:p>
    <w:p w14:paraId="5417D481"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p>
    <w:p w14:paraId="31403746" w14:textId="77777777" w:rsidR="008B227B" w:rsidRPr="00CF1119"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CINCOTTO, MA; QUARCIONI, VA; JOHN, VM Cal in Civil Construction. </w:t>
      </w:r>
      <w:r w:rsidRPr="003113C1">
        <w:rPr>
          <w:rFonts w:asciiTheme="minorHAnsi" w:eastAsiaTheme="minorEastAsia" w:hAnsiTheme="minorHAnsi" w:cstheme="minorHAnsi"/>
          <w:i/>
          <w:sz w:val="18"/>
          <w:szCs w:val="18"/>
          <w:lang w:val="en-US"/>
        </w:rPr>
        <w:t xml:space="preserve">In: </w:t>
      </w:r>
      <w:r w:rsidRPr="003113C1">
        <w:rPr>
          <w:rFonts w:asciiTheme="minorHAnsi" w:eastAsiaTheme="minorEastAsia" w:hAnsiTheme="minorHAnsi" w:cstheme="minorHAnsi"/>
          <w:sz w:val="18"/>
          <w:szCs w:val="18"/>
          <w:lang w:val="en-US"/>
        </w:rPr>
        <w:t xml:space="preserve">ISAIA, GC </w:t>
      </w:r>
      <w:r w:rsidRPr="003113C1">
        <w:rPr>
          <w:rFonts w:asciiTheme="minorHAnsi" w:eastAsiaTheme="minorEastAsia" w:hAnsiTheme="minorHAnsi" w:cstheme="minorHAnsi"/>
          <w:b/>
          <w:sz w:val="18"/>
          <w:szCs w:val="18"/>
          <w:lang w:val="en-US"/>
        </w:rPr>
        <w:t xml:space="preserve">Civil Construction Materials and Principles of Materials Science and Engineering. </w:t>
      </w:r>
      <w:r w:rsidRPr="00CF1119">
        <w:rPr>
          <w:rFonts w:asciiTheme="minorHAnsi" w:eastAsiaTheme="minorEastAsia" w:hAnsiTheme="minorHAnsi" w:cstheme="minorHAnsi"/>
          <w:sz w:val="18"/>
          <w:szCs w:val="18"/>
          <w:lang w:val="en-US"/>
        </w:rPr>
        <w:t>São Paulo: IBRACON, 2007. v. 1. p. 693-725.</w:t>
      </w:r>
    </w:p>
    <w:p w14:paraId="07954D2D" w14:textId="77777777" w:rsidR="008B227B" w:rsidRPr="00EF2A8F" w:rsidRDefault="008B227B" w:rsidP="00CD2B9B">
      <w:pPr>
        <w:tabs>
          <w:tab w:val="left" w:pos="2106"/>
        </w:tabs>
        <w:ind w:firstLine="0"/>
        <w:jc w:val="left"/>
        <w:rPr>
          <w:rFonts w:asciiTheme="minorHAnsi" w:eastAsiaTheme="minorEastAsia" w:hAnsiTheme="minorHAnsi" w:cstheme="minorHAnsi"/>
          <w:sz w:val="18"/>
          <w:szCs w:val="18"/>
        </w:rPr>
      </w:pPr>
    </w:p>
    <w:p w14:paraId="05BE7B89"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DIÓGENES, AG; </w:t>
      </w:r>
      <w:r w:rsidRPr="003113C1">
        <w:rPr>
          <w:rFonts w:asciiTheme="minorHAnsi" w:eastAsiaTheme="minorEastAsia" w:hAnsiTheme="minorHAnsi" w:cstheme="minorHAnsi"/>
          <w:b/>
          <w:sz w:val="18"/>
          <w:szCs w:val="18"/>
          <w:lang w:val="en-US"/>
        </w:rPr>
        <w:t xml:space="preserve">Study of the behavior of coating mortars with crushed sand in the Metropolitan Region of </w:t>
      </w:r>
      <w:proofErr w:type="gramStart"/>
      <w:r w:rsidRPr="003113C1">
        <w:rPr>
          <w:rFonts w:asciiTheme="minorHAnsi" w:eastAsiaTheme="minorEastAsia" w:hAnsiTheme="minorHAnsi" w:cstheme="minorHAnsi"/>
          <w:b/>
          <w:sz w:val="18"/>
          <w:szCs w:val="18"/>
          <w:lang w:val="en-US"/>
        </w:rPr>
        <w:t xml:space="preserve">Fortaleza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Dissertation (Master in Civil Engineering) – Postgraduate Program in Civil Engineering: Structures and Civil Construction, Federal University of </w:t>
      </w:r>
      <w:proofErr w:type="spellStart"/>
      <w:r w:rsidRPr="003113C1">
        <w:rPr>
          <w:rFonts w:asciiTheme="minorHAnsi" w:eastAsiaTheme="minorEastAsia" w:hAnsiTheme="minorHAnsi" w:cstheme="minorHAnsi"/>
          <w:sz w:val="18"/>
          <w:szCs w:val="18"/>
          <w:lang w:val="en-US"/>
        </w:rPr>
        <w:t>Ceará</w:t>
      </w:r>
      <w:proofErr w:type="spellEnd"/>
      <w:r w:rsidRPr="003113C1">
        <w:rPr>
          <w:rFonts w:asciiTheme="minorHAnsi" w:eastAsiaTheme="minorEastAsia" w:hAnsiTheme="minorHAnsi" w:cstheme="minorHAnsi"/>
          <w:sz w:val="18"/>
          <w:szCs w:val="18"/>
          <w:lang w:val="en-US"/>
        </w:rPr>
        <w:t>, Fortaleza, 2016.</w:t>
      </w:r>
    </w:p>
    <w:p w14:paraId="7795F57B"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4EF77129" w14:textId="77777777" w:rsidR="008B227B"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FALCÃO BAUER, LA </w:t>
      </w:r>
      <w:r w:rsidRPr="003113C1">
        <w:rPr>
          <w:rFonts w:asciiTheme="minorHAnsi" w:eastAsiaTheme="minorEastAsia" w:hAnsiTheme="minorHAnsi" w:cstheme="minorHAnsi"/>
          <w:b/>
          <w:bCs/>
          <w:sz w:val="18"/>
          <w:szCs w:val="18"/>
          <w:lang w:val="en-US"/>
        </w:rPr>
        <w:t xml:space="preserve">Construction Materials. </w:t>
      </w:r>
      <w:r w:rsidRPr="00EF2A8F">
        <w:rPr>
          <w:rFonts w:asciiTheme="minorHAnsi" w:eastAsiaTheme="minorEastAsia" w:hAnsiTheme="minorHAnsi" w:cstheme="minorHAnsi"/>
          <w:sz w:val="18"/>
          <w:szCs w:val="18"/>
        </w:rPr>
        <w:t>Volume 1.5 ed. Rio de Janeiro: LTC, 2008.</w:t>
      </w:r>
    </w:p>
    <w:p w14:paraId="05BD06F1" w14:textId="77777777" w:rsidR="008B227B" w:rsidRDefault="008B227B" w:rsidP="00CD2B9B">
      <w:pPr>
        <w:tabs>
          <w:tab w:val="left" w:pos="2106"/>
        </w:tabs>
        <w:jc w:val="left"/>
        <w:rPr>
          <w:rFonts w:asciiTheme="minorHAnsi" w:eastAsiaTheme="minorEastAsia" w:hAnsiTheme="minorHAnsi" w:cstheme="minorHAnsi"/>
          <w:sz w:val="18"/>
          <w:szCs w:val="18"/>
        </w:rPr>
      </w:pPr>
    </w:p>
    <w:p w14:paraId="3FC0053F"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FREITAS, C. </w:t>
      </w:r>
      <w:r w:rsidRPr="003113C1">
        <w:rPr>
          <w:rFonts w:asciiTheme="minorHAnsi" w:eastAsiaTheme="minorEastAsia" w:hAnsiTheme="minorHAnsi" w:cstheme="minorHAnsi"/>
          <w:b/>
          <w:bCs/>
          <w:sz w:val="18"/>
          <w:szCs w:val="18"/>
          <w:lang w:val="en-US"/>
        </w:rPr>
        <w:t xml:space="preserve">Coating mortars with fine crushing aggregates from the metropolitan region of Curitiba: properties in the fresh and hardened state. </w:t>
      </w:r>
      <w:r w:rsidRPr="003113C1">
        <w:rPr>
          <w:rFonts w:asciiTheme="minorHAnsi" w:eastAsiaTheme="minorEastAsia" w:hAnsiTheme="minorHAnsi" w:cstheme="minorHAnsi"/>
          <w:sz w:val="18"/>
          <w:szCs w:val="18"/>
          <w:lang w:val="en-US"/>
        </w:rPr>
        <w:t>2010. 135 f. Dissertation (Master in Civil Construction) – Polytechnic Center, Federal University of Paraná, Curitiba, 2010.</w:t>
      </w:r>
    </w:p>
    <w:p w14:paraId="4496167B"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4CE9494B" w14:textId="77777777" w:rsidR="008B227B" w:rsidRPr="00EF2A8F"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ISHIKAWA, PH; CAMARINI, G. </w:t>
      </w:r>
      <w:r w:rsidRPr="003113C1">
        <w:rPr>
          <w:rFonts w:asciiTheme="minorHAnsi" w:eastAsiaTheme="minorEastAsia" w:hAnsiTheme="minorHAnsi" w:cstheme="minorHAnsi"/>
          <w:bCs/>
          <w:sz w:val="18"/>
          <w:szCs w:val="18"/>
          <w:lang w:val="en-US"/>
        </w:rPr>
        <w:t xml:space="preserve">Behavior of artificial sand, of granitic origin, in mortar for laying simple concrete blocks for masonry </w:t>
      </w:r>
      <w:r w:rsidRPr="003113C1">
        <w:rPr>
          <w:rFonts w:asciiTheme="minorHAnsi" w:eastAsiaTheme="minorEastAsia" w:hAnsiTheme="minorHAnsi" w:cstheme="minorHAnsi"/>
          <w:sz w:val="18"/>
          <w:szCs w:val="18"/>
          <w:lang w:val="en-US"/>
        </w:rPr>
        <w:t xml:space="preserve">. in. SUFFIB – SEMINAR: Use of Crushing Fine Fraction, 2, 2005, São Paulo. </w:t>
      </w:r>
      <w:r w:rsidRPr="003113C1">
        <w:rPr>
          <w:rFonts w:asciiTheme="minorHAnsi" w:eastAsiaTheme="minorEastAsia" w:hAnsiTheme="minorHAnsi" w:cstheme="minorHAnsi"/>
          <w:b/>
          <w:bCs/>
          <w:sz w:val="18"/>
          <w:szCs w:val="18"/>
          <w:lang w:val="en-US"/>
        </w:rPr>
        <w:t xml:space="preserve">Anais... </w:t>
      </w:r>
      <w:r w:rsidRPr="00EF2A8F">
        <w:rPr>
          <w:rFonts w:asciiTheme="minorHAnsi" w:eastAsiaTheme="minorEastAsia" w:hAnsiTheme="minorHAnsi" w:cstheme="minorHAnsi"/>
          <w:sz w:val="18"/>
          <w:szCs w:val="18"/>
        </w:rPr>
        <w:t>São Paulo: ANTAC, 2005. P.47-62.</w:t>
      </w:r>
    </w:p>
    <w:p w14:paraId="2CADAF91" w14:textId="77777777" w:rsidR="008B227B" w:rsidRPr="00EF2A8F" w:rsidRDefault="008B227B" w:rsidP="00CD2B9B">
      <w:pPr>
        <w:tabs>
          <w:tab w:val="left" w:pos="2106"/>
        </w:tabs>
        <w:jc w:val="left"/>
        <w:rPr>
          <w:rFonts w:asciiTheme="minorHAnsi" w:eastAsiaTheme="minorEastAsia" w:hAnsiTheme="minorHAnsi" w:cstheme="minorHAnsi"/>
          <w:sz w:val="18"/>
          <w:szCs w:val="18"/>
        </w:rPr>
      </w:pPr>
    </w:p>
    <w:p w14:paraId="1E35280B" w14:textId="77777777" w:rsidR="008B227B" w:rsidRPr="003113C1" w:rsidRDefault="008B227B" w:rsidP="00CD2B9B">
      <w:pPr>
        <w:tabs>
          <w:tab w:val="left" w:pos="2106"/>
        </w:tabs>
        <w:ind w:firstLine="0"/>
        <w:jc w:val="left"/>
        <w:rPr>
          <w:rFonts w:asciiTheme="minorHAnsi" w:eastAsiaTheme="minorEastAsia" w:hAnsiTheme="minorHAnsi" w:cstheme="minorHAnsi"/>
          <w:bCs/>
          <w:iCs/>
          <w:sz w:val="18"/>
          <w:szCs w:val="18"/>
          <w:lang w:val="en-US"/>
        </w:rPr>
      </w:pPr>
      <w:r w:rsidRPr="003113C1">
        <w:rPr>
          <w:rFonts w:asciiTheme="minorHAnsi" w:eastAsiaTheme="minorEastAsia" w:hAnsiTheme="minorHAnsi" w:cstheme="minorHAnsi"/>
          <w:sz w:val="18"/>
          <w:szCs w:val="18"/>
          <w:lang w:val="en-US"/>
        </w:rPr>
        <w:t xml:space="preserve">GOLDONI, AG; PANDOLFO, LM; GOMES, AP; FOLLE, D.; MARTINS, MS; PANDOLFO, A. </w:t>
      </w:r>
      <w:r w:rsidRPr="003113C1">
        <w:rPr>
          <w:rFonts w:asciiTheme="minorHAnsi" w:eastAsiaTheme="minorEastAsia" w:hAnsiTheme="minorHAnsi" w:cstheme="minorHAnsi"/>
          <w:bCs/>
          <w:iCs/>
          <w:sz w:val="18"/>
          <w:szCs w:val="18"/>
          <w:lang w:val="en-US"/>
        </w:rPr>
        <w:t xml:space="preserve">Evaluation of a method based on image analysis to obtain shape parameters in crushed sand grains. </w:t>
      </w:r>
      <w:proofErr w:type="spellStart"/>
      <w:r w:rsidRPr="003113C1">
        <w:rPr>
          <w:rFonts w:asciiTheme="minorHAnsi" w:eastAsiaTheme="minorEastAsia" w:hAnsiTheme="minorHAnsi" w:cstheme="minorHAnsi"/>
          <w:b/>
          <w:bCs/>
          <w:iCs/>
          <w:sz w:val="18"/>
          <w:szCs w:val="18"/>
          <w:lang w:val="en-US"/>
        </w:rPr>
        <w:t>Ibracon</w:t>
      </w:r>
      <w:proofErr w:type="spellEnd"/>
      <w:r w:rsidRPr="003113C1">
        <w:rPr>
          <w:rFonts w:asciiTheme="minorHAnsi" w:eastAsiaTheme="minorEastAsia" w:hAnsiTheme="minorHAnsi" w:cstheme="minorHAnsi"/>
          <w:b/>
          <w:bCs/>
          <w:iCs/>
          <w:sz w:val="18"/>
          <w:szCs w:val="18"/>
          <w:lang w:val="en-US"/>
        </w:rPr>
        <w:t xml:space="preserve"> Structures and Materials </w:t>
      </w:r>
      <w:proofErr w:type="gramStart"/>
      <w:r w:rsidRPr="003113C1">
        <w:rPr>
          <w:rFonts w:asciiTheme="minorHAnsi" w:eastAsiaTheme="minorEastAsia" w:hAnsiTheme="minorHAnsi" w:cstheme="minorHAnsi"/>
          <w:b/>
          <w:bCs/>
          <w:iCs/>
          <w:sz w:val="18"/>
          <w:szCs w:val="18"/>
          <w:lang w:val="en-US"/>
        </w:rPr>
        <w:t xml:space="preserve">Magazine </w:t>
      </w:r>
      <w:r w:rsidRPr="003113C1">
        <w:rPr>
          <w:rFonts w:asciiTheme="minorHAnsi" w:eastAsiaTheme="minorEastAsia" w:hAnsiTheme="minorHAnsi" w:cstheme="minorHAnsi"/>
          <w:bCs/>
          <w:iCs/>
          <w:sz w:val="18"/>
          <w:szCs w:val="18"/>
          <w:lang w:val="en-US"/>
        </w:rPr>
        <w:t>,</w:t>
      </w:r>
      <w:proofErr w:type="gramEnd"/>
      <w:r w:rsidRPr="003113C1">
        <w:rPr>
          <w:rFonts w:asciiTheme="minorHAnsi" w:eastAsiaTheme="minorEastAsia" w:hAnsiTheme="minorHAnsi" w:cstheme="minorHAnsi"/>
          <w:bCs/>
          <w:iCs/>
          <w:sz w:val="18"/>
          <w:szCs w:val="18"/>
          <w:lang w:val="en-US"/>
        </w:rPr>
        <w:t xml:space="preserve"> São Paulo, v. 8, no. 5, p. 584-590, Oct./2015.</w:t>
      </w:r>
    </w:p>
    <w:p w14:paraId="784DE3B7" w14:textId="77777777" w:rsidR="008B227B" w:rsidRPr="003113C1" w:rsidRDefault="008B227B" w:rsidP="00CD2B9B">
      <w:pPr>
        <w:tabs>
          <w:tab w:val="left" w:pos="2106"/>
        </w:tabs>
        <w:jc w:val="left"/>
        <w:rPr>
          <w:rFonts w:asciiTheme="minorHAnsi" w:eastAsiaTheme="minorEastAsia" w:hAnsiTheme="minorHAnsi" w:cstheme="minorHAnsi"/>
          <w:b/>
          <w:sz w:val="18"/>
          <w:szCs w:val="18"/>
          <w:lang w:val="en-US"/>
        </w:rPr>
      </w:pPr>
    </w:p>
    <w:p w14:paraId="5F25ECBF"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GUACELLI, PAG </w:t>
      </w:r>
      <w:r w:rsidRPr="003113C1">
        <w:rPr>
          <w:rFonts w:asciiTheme="minorHAnsi" w:eastAsiaTheme="minorEastAsia" w:hAnsiTheme="minorHAnsi" w:cstheme="minorHAnsi"/>
          <w:b/>
          <w:bCs/>
          <w:sz w:val="18"/>
          <w:szCs w:val="18"/>
          <w:lang w:val="en-US"/>
        </w:rPr>
        <w:t xml:space="preserve">Replacement of natural sand by crushed sand from basalt rocks for cladding </w:t>
      </w:r>
      <w:proofErr w:type="gramStart"/>
      <w:r w:rsidRPr="003113C1">
        <w:rPr>
          <w:rFonts w:asciiTheme="minorHAnsi" w:eastAsiaTheme="minorEastAsia" w:hAnsiTheme="minorHAnsi" w:cstheme="minorHAnsi"/>
          <w:b/>
          <w:bCs/>
          <w:sz w:val="18"/>
          <w:szCs w:val="18"/>
          <w:lang w:val="en-US"/>
        </w:rPr>
        <w:t xml:space="preserve">mortars </w:t>
      </w:r>
      <w:r w:rsidRPr="003113C1">
        <w:rPr>
          <w:rFonts w:asciiTheme="minorHAnsi" w:eastAsiaTheme="minorEastAsia" w:hAnsiTheme="minorHAnsi" w:cstheme="minorHAnsi"/>
          <w:bCs/>
          <w:sz w:val="18"/>
          <w:szCs w:val="18"/>
          <w:lang w:val="en-US"/>
        </w:rPr>
        <w:t>.</w:t>
      </w:r>
      <w:proofErr w:type="gramEnd"/>
      <w:r w:rsidRPr="003113C1">
        <w:rPr>
          <w:rFonts w:asciiTheme="minorHAnsi" w:eastAsiaTheme="minorEastAsia" w:hAnsiTheme="minorHAnsi" w:cstheme="minorHAnsi"/>
          <w:bCs/>
          <w:sz w:val="18"/>
          <w:szCs w:val="18"/>
          <w:lang w:val="en-US"/>
        </w:rPr>
        <w:t xml:space="preserve"> </w:t>
      </w:r>
      <w:r w:rsidRPr="003113C1">
        <w:rPr>
          <w:rFonts w:asciiTheme="minorHAnsi" w:eastAsiaTheme="minorEastAsia" w:hAnsiTheme="minorHAnsi" w:cstheme="minorHAnsi"/>
          <w:sz w:val="18"/>
          <w:szCs w:val="18"/>
          <w:lang w:val="en-US"/>
        </w:rPr>
        <w:t>2010. 164 f. Dissertation (Master in Building Engineering and Sanitation) – Center for Technology and Urbanism, State University of Londrina, Londrina-PR, 2009.</w:t>
      </w:r>
    </w:p>
    <w:p w14:paraId="4CF85299"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6D85910B"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HOQUE, T.; RASHID, MH; HASAN, MD. R.; MONDOL, EF Influence of stone dust as partially replacing material of cement and sand on some mechanical properties of kill _ </w:t>
      </w:r>
      <w:r w:rsidRPr="003113C1">
        <w:rPr>
          <w:rFonts w:asciiTheme="minorHAnsi" w:eastAsiaTheme="minorEastAsia" w:hAnsiTheme="minorHAnsi" w:cstheme="minorHAnsi"/>
          <w:b/>
          <w:bCs/>
          <w:sz w:val="18"/>
          <w:szCs w:val="18"/>
          <w:lang w:val="en-US"/>
        </w:rPr>
        <w:t xml:space="preserve">Advanced structures and Geotechnical Engineering </w:t>
      </w:r>
      <w:r w:rsidRPr="003113C1">
        <w:rPr>
          <w:rFonts w:asciiTheme="minorHAnsi" w:eastAsiaTheme="minorEastAsia" w:hAnsiTheme="minorHAnsi" w:cstheme="minorHAnsi"/>
          <w:sz w:val="18"/>
          <w:szCs w:val="18"/>
          <w:lang w:val="en-US"/>
        </w:rPr>
        <w:t>, v. 2, no. 2, p. 54-57, Apr. 2013</w:t>
      </w:r>
    </w:p>
    <w:p w14:paraId="381A4E8E"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6444654A"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KAZMIERCZAK, C. de S.; ROSA, M.; ARNOLD, DCM Influence of the addition of crushed sand filer on the properties of coating </w:t>
      </w:r>
      <w:proofErr w:type="gramStart"/>
      <w:r w:rsidRPr="003113C1">
        <w:rPr>
          <w:rFonts w:asciiTheme="minorHAnsi" w:eastAsiaTheme="minorEastAsia" w:hAnsiTheme="minorHAnsi" w:cstheme="minorHAnsi"/>
          <w:sz w:val="18"/>
          <w:szCs w:val="18"/>
          <w:lang w:val="en-US"/>
        </w:rPr>
        <w:t xml:space="preserve">mortars </w:t>
      </w:r>
      <w:r w:rsidRPr="003113C1">
        <w:rPr>
          <w:rFonts w:asciiTheme="minorHAnsi" w:eastAsiaTheme="minorEastAsia" w:hAnsiTheme="minorHAnsi" w:cstheme="minorHAnsi"/>
          <w:b/>
          <w:sz w:val="18"/>
          <w:szCs w:val="18"/>
          <w:lang w:val="en-US"/>
        </w:rPr>
        <w:t>.</w:t>
      </w:r>
      <w:proofErr w:type="gramEnd"/>
      <w:r w:rsidRPr="003113C1">
        <w:rPr>
          <w:rFonts w:asciiTheme="minorHAnsi" w:eastAsiaTheme="minorEastAsia" w:hAnsiTheme="minorHAnsi" w:cstheme="minorHAnsi"/>
          <w:b/>
          <w:sz w:val="18"/>
          <w:szCs w:val="18"/>
          <w:lang w:val="en-US"/>
        </w:rPr>
        <w:t xml:space="preserve"> Built Environment </w:t>
      </w:r>
      <w:r w:rsidRPr="003113C1">
        <w:rPr>
          <w:rFonts w:asciiTheme="minorHAnsi" w:eastAsiaTheme="minorEastAsia" w:hAnsiTheme="minorHAnsi" w:cstheme="minorHAnsi"/>
          <w:sz w:val="18"/>
          <w:szCs w:val="18"/>
          <w:lang w:val="en-US"/>
        </w:rPr>
        <w:t>, Porto Alegre, v.16, n.2, p.7-19, abr./jun. 2016</w:t>
      </w:r>
    </w:p>
    <w:p w14:paraId="2EEEC191"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1884B0EB" w14:textId="77777777" w:rsidR="008B227B"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LA SERNA, HA; REZENDE, MM </w:t>
      </w:r>
      <w:r w:rsidRPr="003113C1">
        <w:rPr>
          <w:rFonts w:asciiTheme="minorHAnsi" w:eastAsiaTheme="minorEastAsia" w:hAnsiTheme="minorHAnsi" w:cstheme="minorHAnsi"/>
          <w:b/>
          <w:bCs/>
          <w:sz w:val="18"/>
          <w:szCs w:val="18"/>
          <w:lang w:val="en-US"/>
        </w:rPr>
        <w:t xml:space="preserve">Aggregates for Civil Construction </w:t>
      </w:r>
      <w:r w:rsidRPr="003113C1">
        <w:rPr>
          <w:rFonts w:asciiTheme="minorHAnsi" w:eastAsiaTheme="minorEastAsia" w:hAnsiTheme="minorHAnsi" w:cstheme="minorHAnsi"/>
          <w:sz w:val="18"/>
          <w:szCs w:val="18"/>
          <w:lang w:val="en-US"/>
        </w:rPr>
        <w:t xml:space="preserve">. National Department of Mineral Production, 2009. Available at: &lt; </w:t>
      </w:r>
      <w:hyperlink r:id="rId17" w:tgtFrame="_blank" w:history="1">
        <w:r w:rsidRPr="003113C1">
          <w:rPr>
            <w:rStyle w:val="Hyperlink"/>
            <w:rFonts w:asciiTheme="minorHAnsi" w:eastAsiaTheme="minorEastAsia" w:hAnsiTheme="minorHAnsi" w:cstheme="minorHAnsi"/>
            <w:sz w:val="18"/>
            <w:szCs w:val="18"/>
            <w:lang w:val="en-US"/>
          </w:rPr>
          <w:t xml:space="preserve">http://anepac.org.br/wp/wp-content/uploads/2011/07/DNPM2009.pdf </w:t>
        </w:r>
      </w:hyperlink>
      <w:r w:rsidRPr="003113C1">
        <w:rPr>
          <w:rFonts w:asciiTheme="minorHAnsi" w:eastAsiaTheme="minorEastAsia" w:hAnsiTheme="minorHAnsi" w:cstheme="minorHAnsi"/>
          <w:sz w:val="18"/>
          <w:szCs w:val="18"/>
          <w:lang w:val="en-US"/>
        </w:rPr>
        <w:t xml:space="preserve">&gt;. </w:t>
      </w:r>
      <w:r w:rsidRPr="00EF2A8F">
        <w:rPr>
          <w:rFonts w:asciiTheme="minorHAnsi" w:eastAsiaTheme="minorEastAsia" w:hAnsiTheme="minorHAnsi" w:cstheme="minorHAnsi"/>
          <w:sz w:val="18"/>
          <w:szCs w:val="18"/>
        </w:rPr>
        <w:t xml:space="preserve">Access </w:t>
      </w:r>
      <w:proofErr w:type="spellStart"/>
      <w:r w:rsidRPr="00EF2A8F">
        <w:rPr>
          <w:rFonts w:asciiTheme="minorHAnsi" w:eastAsiaTheme="minorEastAsia" w:hAnsiTheme="minorHAnsi" w:cstheme="minorHAnsi"/>
          <w:sz w:val="18"/>
          <w:szCs w:val="18"/>
        </w:rPr>
        <w:t>on</w:t>
      </w:r>
      <w:proofErr w:type="spellEnd"/>
      <w:r w:rsidRPr="00EF2A8F">
        <w:rPr>
          <w:rFonts w:asciiTheme="minorHAnsi" w:eastAsiaTheme="minorEastAsia" w:hAnsiTheme="minorHAnsi" w:cstheme="minorHAnsi"/>
          <w:sz w:val="18"/>
          <w:szCs w:val="18"/>
        </w:rPr>
        <w:t xml:space="preserve">: 15 </w:t>
      </w:r>
      <w:proofErr w:type="spellStart"/>
      <w:r w:rsidRPr="00EF2A8F">
        <w:rPr>
          <w:rFonts w:asciiTheme="minorHAnsi" w:eastAsiaTheme="minorEastAsia" w:hAnsiTheme="minorHAnsi" w:cstheme="minorHAnsi"/>
          <w:sz w:val="18"/>
          <w:szCs w:val="18"/>
        </w:rPr>
        <w:t>Oct</w:t>
      </w:r>
      <w:proofErr w:type="spellEnd"/>
      <w:r w:rsidRPr="00EF2A8F">
        <w:rPr>
          <w:rFonts w:asciiTheme="minorHAnsi" w:eastAsiaTheme="minorEastAsia" w:hAnsiTheme="minorHAnsi" w:cstheme="minorHAnsi"/>
          <w:sz w:val="18"/>
          <w:szCs w:val="18"/>
        </w:rPr>
        <w:t>. 2019</w:t>
      </w:r>
    </w:p>
    <w:p w14:paraId="3583E7A9" w14:textId="77777777" w:rsidR="008B227B" w:rsidRPr="00EF2A8F" w:rsidRDefault="008B227B" w:rsidP="00CD2B9B">
      <w:pPr>
        <w:tabs>
          <w:tab w:val="left" w:pos="2106"/>
        </w:tabs>
        <w:jc w:val="left"/>
        <w:rPr>
          <w:rFonts w:asciiTheme="minorHAnsi" w:eastAsiaTheme="minorEastAsia" w:hAnsiTheme="minorHAnsi" w:cstheme="minorHAnsi"/>
          <w:sz w:val="18"/>
          <w:szCs w:val="18"/>
        </w:rPr>
      </w:pPr>
    </w:p>
    <w:p w14:paraId="205B1264" w14:textId="77777777" w:rsidR="008B227B" w:rsidRPr="00EF2A8F"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PANDOLFO, LM; MASUERO, AB Properties of coating mortars produced with natural sand and basalt sand. </w:t>
      </w:r>
      <w:r w:rsidRPr="003113C1">
        <w:rPr>
          <w:rFonts w:asciiTheme="minorHAnsi" w:eastAsiaTheme="minorEastAsia" w:hAnsiTheme="minorHAnsi" w:cstheme="minorHAnsi"/>
          <w:i/>
          <w:iCs/>
          <w:sz w:val="18"/>
          <w:szCs w:val="18"/>
          <w:lang w:val="en-US"/>
        </w:rPr>
        <w:t xml:space="preserve">In: </w:t>
      </w:r>
      <w:r w:rsidRPr="003113C1">
        <w:rPr>
          <w:rFonts w:asciiTheme="minorHAnsi" w:eastAsiaTheme="minorEastAsia" w:hAnsiTheme="minorHAnsi" w:cstheme="minorHAnsi"/>
          <w:sz w:val="18"/>
          <w:szCs w:val="18"/>
          <w:lang w:val="en-US"/>
        </w:rPr>
        <w:t xml:space="preserve">BRAZILIAN SYMPOSIUM ON MORTARS TECHNOLOGY, 6., 2005, </w:t>
      </w:r>
      <w:proofErr w:type="spellStart"/>
      <w:r w:rsidRPr="003113C1">
        <w:rPr>
          <w:rFonts w:asciiTheme="minorHAnsi" w:eastAsiaTheme="minorEastAsia" w:hAnsiTheme="minorHAnsi" w:cstheme="minorHAnsi"/>
          <w:sz w:val="18"/>
          <w:szCs w:val="18"/>
          <w:lang w:val="en-US"/>
        </w:rPr>
        <w:t>Florianópolis</w:t>
      </w:r>
      <w:proofErr w:type="spellEnd"/>
      <w:r w:rsidRPr="003113C1">
        <w:rPr>
          <w:rFonts w:asciiTheme="minorHAnsi" w:eastAsiaTheme="minorEastAsia" w:hAnsiTheme="minorHAnsi" w:cstheme="minorHAnsi"/>
          <w:sz w:val="18"/>
          <w:szCs w:val="18"/>
          <w:lang w:val="en-US"/>
        </w:rPr>
        <w:t xml:space="preserve"> and INTERNACIONAL SYMPOSIUM ON MORTARS TECHNOLOGY, 1., 2005, </w:t>
      </w:r>
      <w:proofErr w:type="spellStart"/>
      <w:proofErr w:type="gramStart"/>
      <w:r w:rsidRPr="003113C1">
        <w:rPr>
          <w:rFonts w:asciiTheme="minorHAnsi" w:eastAsiaTheme="minorEastAsia" w:hAnsiTheme="minorHAnsi" w:cstheme="minorHAnsi"/>
          <w:sz w:val="18"/>
          <w:szCs w:val="18"/>
          <w:lang w:val="en-US"/>
        </w:rPr>
        <w:t>Florionópolis</w:t>
      </w:r>
      <w:proofErr w:type="spellEnd"/>
      <w:r w:rsidRPr="003113C1">
        <w:rPr>
          <w:rFonts w:asciiTheme="minorHAnsi" w:eastAsiaTheme="minorEastAsia" w:hAnsiTheme="minorHAnsi" w:cstheme="minorHAnsi"/>
          <w:sz w:val="18"/>
          <w:szCs w:val="18"/>
          <w:lang w:val="en-US"/>
        </w:rPr>
        <w:t xml:space="preserve"> .</w:t>
      </w:r>
      <w:proofErr w:type="gramEnd"/>
      <w:r w:rsidRPr="003113C1">
        <w:rPr>
          <w:rFonts w:asciiTheme="minorHAnsi" w:eastAsiaTheme="minorEastAsia" w:hAnsiTheme="minorHAnsi" w:cstheme="minorHAnsi"/>
          <w:sz w:val="18"/>
          <w:szCs w:val="18"/>
          <w:lang w:val="en-US"/>
        </w:rPr>
        <w:t xml:space="preserve"> </w:t>
      </w:r>
      <w:r w:rsidRPr="000D57AF">
        <w:rPr>
          <w:rFonts w:asciiTheme="minorHAnsi" w:eastAsiaTheme="minorEastAsia" w:hAnsiTheme="minorHAnsi" w:cstheme="minorHAnsi"/>
          <w:b/>
          <w:bCs/>
          <w:sz w:val="18"/>
          <w:szCs w:val="18"/>
        </w:rPr>
        <w:t xml:space="preserve">Anais… </w:t>
      </w:r>
      <w:proofErr w:type="spellStart"/>
      <w:proofErr w:type="gramStart"/>
      <w:r w:rsidRPr="000D57AF">
        <w:rPr>
          <w:rFonts w:asciiTheme="minorHAnsi" w:eastAsiaTheme="minorEastAsia" w:hAnsiTheme="minorHAnsi" w:cstheme="minorHAnsi"/>
          <w:sz w:val="18"/>
          <w:szCs w:val="18"/>
        </w:rPr>
        <w:t>Florionópolis</w:t>
      </w:r>
      <w:proofErr w:type="spellEnd"/>
      <w:r w:rsidRPr="000D57AF">
        <w:rPr>
          <w:rFonts w:asciiTheme="minorHAnsi" w:eastAsiaTheme="minorEastAsia" w:hAnsiTheme="minorHAnsi" w:cstheme="minorHAnsi"/>
          <w:sz w:val="18"/>
          <w:szCs w:val="18"/>
        </w:rPr>
        <w:t xml:space="preserve"> :</w:t>
      </w:r>
      <w:proofErr w:type="gramEnd"/>
      <w:r w:rsidRPr="000D57AF">
        <w:rPr>
          <w:rFonts w:asciiTheme="minorHAnsi" w:eastAsiaTheme="minorEastAsia" w:hAnsiTheme="minorHAnsi" w:cstheme="minorHAnsi"/>
          <w:sz w:val="18"/>
          <w:szCs w:val="18"/>
        </w:rPr>
        <w:t xml:space="preserve"> ANTAC, 2005. p. 53-58.</w:t>
      </w:r>
    </w:p>
    <w:p w14:paraId="60DD518E" w14:textId="77777777" w:rsidR="008B227B" w:rsidRDefault="008B227B" w:rsidP="00CD2B9B">
      <w:pPr>
        <w:tabs>
          <w:tab w:val="left" w:pos="2106"/>
        </w:tabs>
        <w:jc w:val="left"/>
        <w:rPr>
          <w:rFonts w:asciiTheme="minorHAnsi" w:eastAsiaTheme="minorEastAsia" w:hAnsiTheme="minorHAnsi" w:cstheme="minorHAnsi"/>
          <w:sz w:val="18"/>
          <w:szCs w:val="18"/>
        </w:rPr>
      </w:pPr>
    </w:p>
    <w:p w14:paraId="258E9C83"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ROSA, M. </w:t>
      </w:r>
      <w:r w:rsidRPr="003113C1">
        <w:rPr>
          <w:rFonts w:asciiTheme="minorHAnsi" w:eastAsiaTheme="minorEastAsia" w:hAnsiTheme="minorHAnsi" w:cstheme="minorHAnsi"/>
          <w:b/>
          <w:bCs/>
          <w:sz w:val="18"/>
          <w:szCs w:val="18"/>
          <w:lang w:val="en-US"/>
        </w:rPr>
        <w:t xml:space="preserve">Analysis of the effect of the microfine content on the properties of coating mortars using basaltic crushed </w:t>
      </w:r>
      <w:proofErr w:type="gramStart"/>
      <w:r w:rsidRPr="003113C1">
        <w:rPr>
          <w:rFonts w:asciiTheme="minorHAnsi" w:eastAsiaTheme="minorEastAsia" w:hAnsiTheme="minorHAnsi" w:cstheme="minorHAnsi"/>
          <w:b/>
          <w:bCs/>
          <w:sz w:val="18"/>
          <w:szCs w:val="18"/>
          <w:lang w:val="en-US"/>
        </w:rPr>
        <w:t xml:space="preserve">sand </w:t>
      </w:r>
      <w:r w:rsidRPr="003113C1">
        <w:rPr>
          <w:rFonts w:asciiTheme="minorHAnsi" w:eastAsiaTheme="minorEastAsia" w:hAnsiTheme="minorHAnsi" w:cstheme="minorHAnsi"/>
          <w:bCs/>
          <w:sz w:val="18"/>
          <w:szCs w:val="18"/>
          <w:lang w:val="en-US"/>
        </w:rPr>
        <w:t>.</w:t>
      </w:r>
      <w:proofErr w:type="gramEnd"/>
      <w:r w:rsidRPr="003113C1">
        <w:rPr>
          <w:rFonts w:asciiTheme="minorHAnsi" w:eastAsiaTheme="minorEastAsia" w:hAnsiTheme="minorHAnsi" w:cstheme="minorHAnsi"/>
          <w:bCs/>
          <w:sz w:val="18"/>
          <w:szCs w:val="18"/>
          <w:lang w:val="en-US"/>
        </w:rPr>
        <w:t xml:space="preserve"> </w:t>
      </w:r>
      <w:r w:rsidRPr="003113C1">
        <w:rPr>
          <w:rFonts w:asciiTheme="minorHAnsi" w:eastAsiaTheme="minorEastAsia" w:hAnsiTheme="minorHAnsi" w:cstheme="minorHAnsi"/>
          <w:sz w:val="18"/>
          <w:szCs w:val="18"/>
          <w:lang w:val="en-US"/>
        </w:rPr>
        <w:t>2013. 110 f. Dissertation (Master in Civil Engineering) – Center for Exact and Technological Sciences, University of Vale do Rio dos Sinos, São Leopoldo-RS, 2013.</w:t>
      </w:r>
    </w:p>
    <w:p w14:paraId="6B1724F4"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71F19CE6"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RATO, VNPM </w:t>
      </w:r>
      <w:r w:rsidRPr="003113C1">
        <w:rPr>
          <w:rFonts w:asciiTheme="minorHAnsi" w:eastAsiaTheme="minorEastAsia" w:hAnsiTheme="minorHAnsi" w:cstheme="minorHAnsi"/>
          <w:b/>
          <w:bCs/>
          <w:sz w:val="18"/>
          <w:szCs w:val="18"/>
          <w:lang w:val="en-US"/>
        </w:rPr>
        <w:t xml:space="preserve">Influence of Morphological Microstructure on Mortar Behavior. </w:t>
      </w:r>
      <w:r w:rsidRPr="003113C1">
        <w:rPr>
          <w:rFonts w:asciiTheme="minorHAnsi" w:eastAsiaTheme="minorEastAsia" w:hAnsiTheme="minorHAnsi" w:cstheme="minorHAnsi"/>
          <w:sz w:val="18"/>
          <w:szCs w:val="18"/>
          <w:lang w:val="en-US"/>
        </w:rPr>
        <w:t xml:space="preserve">2006. 314 f. Thesis (Doctorate in Civil Engineering) – Faculty of Science and Technology, </w:t>
      </w:r>
      <w:proofErr w:type="spellStart"/>
      <w:r w:rsidRPr="003113C1">
        <w:rPr>
          <w:rFonts w:asciiTheme="minorHAnsi" w:eastAsiaTheme="minorEastAsia" w:hAnsiTheme="minorHAnsi" w:cstheme="minorHAnsi"/>
          <w:sz w:val="18"/>
          <w:szCs w:val="18"/>
          <w:lang w:val="en-US"/>
        </w:rPr>
        <w:t>Universidade</w:t>
      </w:r>
      <w:proofErr w:type="spellEnd"/>
      <w:r w:rsidRPr="003113C1">
        <w:rPr>
          <w:rFonts w:asciiTheme="minorHAnsi" w:eastAsiaTheme="minorEastAsia" w:hAnsiTheme="minorHAnsi" w:cstheme="minorHAnsi"/>
          <w:sz w:val="18"/>
          <w:szCs w:val="18"/>
          <w:lang w:val="en-US"/>
        </w:rPr>
        <w:t xml:space="preserve"> Nova de Lisboa, Lisbon, 2006.</w:t>
      </w:r>
    </w:p>
    <w:p w14:paraId="5D1D11EC"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3F457A01"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SANTOS, WJ dos; ALVARENGA, R. de CS; SILVA, RC da; PETROTI, LG; SOUZA, AT; FREIRE, AS Analysis of the influence of the type of fine aggregate on the characteristics and dosage of mixed mortars. </w:t>
      </w:r>
      <w:r w:rsidRPr="003113C1">
        <w:rPr>
          <w:rFonts w:asciiTheme="minorHAnsi" w:eastAsiaTheme="minorEastAsia" w:hAnsiTheme="minorHAnsi" w:cstheme="minorHAnsi"/>
          <w:b/>
          <w:sz w:val="18"/>
          <w:szCs w:val="18"/>
          <w:lang w:val="en-US"/>
        </w:rPr>
        <w:t xml:space="preserve">Built </w:t>
      </w:r>
      <w:proofErr w:type="gramStart"/>
      <w:r w:rsidRPr="003113C1">
        <w:rPr>
          <w:rFonts w:asciiTheme="minorHAnsi" w:eastAsiaTheme="minorEastAsia" w:hAnsiTheme="minorHAnsi" w:cstheme="minorHAnsi"/>
          <w:b/>
          <w:sz w:val="18"/>
          <w:szCs w:val="18"/>
          <w:lang w:val="en-US"/>
        </w:rPr>
        <w:t xml:space="preserve">Environment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Porto Alegre, v. 19, no. 4, p. 271-288, Oct./Dec. 2019</w:t>
      </w:r>
    </w:p>
    <w:p w14:paraId="67664816"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59E85805" w14:textId="77777777" w:rsidR="008B227B"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SANTOS, WJ dos; ALVARENGA, R. de CSS; PEDROTI, LG; SILVA, RC da ; FREIRE, AS; MORAES, BA de; CARVALHO, CC Proposal for a dosage method for coating mortars with artificial crushed sand. </w:t>
      </w:r>
      <w:proofErr w:type="spellStart"/>
      <w:r w:rsidRPr="00EF2A8F">
        <w:rPr>
          <w:rFonts w:asciiTheme="minorHAnsi" w:eastAsiaTheme="minorEastAsia" w:hAnsiTheme="minorHAnsi" w:cstheme="minorHAnsi"/>
          <w:b/>
          <w:sz w:val="18"/>
          <w:szCs w:val="18"/>
        </w:rPr>
        <w:t>Built</w:t>
      </w:r>
      <w:proofErr w:type="spellEnd"/>
      <w:r w:rsidRPr="00EF2A8F">
        <w:rPr>
          <w:rFonts w:asciiTheme="minorHAnsi" w:eastAsiaTheme="minorEastAsia" w:hAnsiTheme="minorHAnsi" w:cstheme="minorHAnsi"/>
          <w:b/>
          <w:sz w:val="18"/>
          <w:szCs w:val="18"/>
        </w:rPr>
        <w:t xml:space="preserve"> </w:t>
      </w:r>
      <w:proofErr w:type="spellStart"/>
      <w:proofErr w:type="gramStart"/>
      <w:r w:rsidRPr="00EF2A8F">
        <w:rPr>
          <w:rFonts w:asciiTheme="minorHAnsi" w:eastAsiaTheme="minorEastAsia" w:hAnsiTheme="minorHAnsi" w:cstheme="minorHAnsi"/>
          <w:b/>
          <w:sz w:val="18"/>
          <w:szCs w:val="18"/>
        </w:rPr>
        <w:t>Environment</w:t>
      </w:r>
      <w:proofErr w:type="spellEnd"/>
      <w:r w:rsidRPr="00EF2A8F">
        <w:rPr>
          <w:rFonts w:asciiTheme="minorHAnsi" w:eastAsiaTheme="minorEastAsia" w:hAnsiTheme="minorHAnsi" w:cstheme="minorHAnsi"/>
          <w:b/>
          <w:sz w:val="18"/>
          <w:szCs w:val="18"/>
        </w:rPr>
        <w:t xml:space="preserve"> </w:t>
      </w:r>
      <w:r w:rsidRPr="00EF2A8F">
        <w:rPr>
          <w:rFonts w:asciiTheme="minorHAnsi" w:eastAsiaTheme="minorEastAsia" w:hAnsiTheme="minorHAnsi" w:cstheme="minorHAnsi"/>
          <w:sz w:val="18"/>
          <w:szCs w:val="18"/>
        </w:rPr>
        <w:t>,</w:t>
      </w:r>
      <w:proofErr w:type="gramEnd"/>
      <w:r w:rsidRPr="00EF2A8F">
        <w:rPr>
          <w:rFonts w:asciiTheme="minorHAnsi" w:eastAsiaTheme="minorEastAsia" w:hAnsiTheme="minorHAnsi" w:cstheme="minorHAnsi"/>
          <w:sz w:val="18"/>
          <w:szCs w:val="18"/>
        </w:rPr>
        <w:t xml:space="preserve"> Porto Alegre, v. 18, no. 1, p. 225-243, Jan./Mar. 2018</w:t>
      </w:r>
    </w:p>
    <w:p w14:paraId="4185A476" w14:textId="77777777" w:rsidR="008B227B" w:rsidRDefault="008B227B" w:rsidP="00CD2B9B">
      <w:pPr>
        <w:tabs>
          <w:tab w:val="left" w:pos="2106"/>
        </w:tabs>
        <w:jc w:val="left"/>
        <w:rPr>
          <w:rFonts w:asciiTheme="minorHAnsi" w:eastAsiaTheme="minorEastAsia" w:hAnsiTheme="minorHAnsi" w:cstheme="minorHAnsi"/>
          <w:sz w:val="18"/>
          <w:szCs w:val="18"/>
        </w:rPr>
      </w:pPr>
    </w:p>
    <w:p w14:paraId="3F032B3E"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A1506D">
        <w:rPr>
          <w:rFonts w:asciiTheme="minorHAnsi" w:eastAsiaTheme="minorEastAsia" w:hAnsiTheme="minorHAnsi" w:cstheme="minorHAnsi"/>
          <w:sz w:val="18"/>
          <w:szCs w:val="18"/>
        </w:rPr>
        <w:t xml:space="preserve">SILVA, Narciso Gonçalves Da. </w:t>
      </w:r>
      <w:r w:rsidRPr="003113C1">
        <w:rPr>
          <w:rFonts w:asciiTheme="minorHAnsi" w:eastAsiaTheme="minorEastAsia" w:hAnsiTheme="minorHAnsi" w:cstheme="minorHAnsi"/>
          <w:b/>
          <w:bCs/>
          <w:sz w:val="18"/>
          <w:szCs w:val="18"/>
          <w:lang w:val="en-US"/>
        </w:rPr>
        <w:t xml:space="preserve">Coating mortar for cement, lime and crushed limestone sand. </w:t>
      </w:r>
      <w:r w:rsidRPr="003113C1">
        <w:rPr>
          <w:rFonts w:asciiTheme="minorHAnsi" w:eastAsiaTheme="minorEastAsia" w:hAnsiTheme="minorHAnsi" w:cstheme="minorHAnsi"/>
          <w:sz w:val="18"/>
          <w:szCs w:val="18"/>
          <w:lang w:val="en-US"/>
        </w:rPr>
        <w:t xml:space="preserve">2006. Available at: &lt; </w:t>
      </w:r>
      <w:hyperlink r:id="rId18" w:history="1">
        <w:r w:rsidRPr="003113C1">
          <w:rPr>
            <w:rStyle w:val="Hyperlink"/>
            <w:rFonts w:asciiTheme="minorHAnsi" w:eastAsiaTheme="minorEastAsia" w:hAnsiTheme="minorHAnsi" w:cstheme="minorHAnsi"/>
            <w:color w:val="auto"/>
            <w:sz w:val="18"/>
            <w:szCs w:val="18"/>
            <w:u w:val="none"/>
            <w:lang w:val="en-US"/>
          </w:rPr>
          <w:t xml:space="preserve">https://acervodigital.ufpr.br/handle/1884/4660 </w:t>
        </w:r>
      </w:hyperlink>
      <w:r w:rsidRPr="003113C1">
        <w:rPr>
          <w:rFonts w:asciiTheme="minorHAnsi" w:eastAsiaTheme="minorEastAsia" w:hAnsiTheme="minorHAnsi" w:cstheme="minorHAnsi"/>
          <w:sz w:val="18"/>
          <w:szCs w:val="18"/>
          <w:lang w:val="en-US"/>
        </w:rPr>
        <w:t>&gt;. Accessed on: 7 Apr 2021.</w:t>
      </w:r>
    </w:p>
    <w:p w14:paraId="779EC455"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20DEF6C7" w14:textId="77777777" w:rsidR="008B227B" w:rsidRPr="00A5645C" w:rsidRDefault="008B227B" w:rsidP="00CD2B9B">
      <w:pPr>
        <w:tabs>
          <w:tab w:val="left" w:pos="2106"/>
        </w:tabs>
        <w:ind w:firstLine="0"/>
        <w:jc w:val="left"/>
        <w:rPr>
          <w:rFonts w:asciiTheme="minorHAnsi" w:eastAsiaTheme="minorEastAsia" w:hAnsiTheme="minorHAnsi" w:cstheme="minorHAnsi"/>
          <w:sz w:val="18"/>
          <w:szCs w:val="18"/>
        </w:rPr>
      </w:pPr>
      <w:r w:rsidRPr="003113C1">
        <w:rPr>
          <w:rFonts w:asciiTheme="minorHAnsi" w:eastAsiaTheme="minorEastAsia" w:hAnsiTheme="minorHAnsi" w:cstheme="minorHAnsi"/>
          <w:sz w:val="18"/>
          <w:szCs w:val="18"/>
          <w:lang w:val="en-US"/>
        </w:rPr>
        <w:t xml:space="preserve">TOKARSKI, R. </w:t>
      </w:r>
      <w:proofErr w:type="gramStart"/>
      <w:r w:rsidRPr="003113C1">
        <w:rPr>
          <w:rFonts w:asciiTheme="minorHAnsi" w:eastAsiaTheme="minorEastAsia" w:hAnsiTheme="minorHAnsi" w:cstheme="minorHAnsi"/>
          <w:sz w:val="18"/>
          <w:szCs w:val="18"/>
          <w:lang w:val="en-US"/>
        </w:rPr>
        <w:t>B..</w:t>
      </w:r>
      <w:proofErr w:type="gramEnd"/>
      <w:r w:rsidRPr="003113C1">
        <w:rPr>
          <w:rFonts w:asciiTheme="minorHAnsi" w:eastAsiaTheme="minorEastAsia" w:hAnsiTheme="minorHAnsi" w:cstheme="minorHAnsi"/>
          <w:sz w:val="18"/>
          <w:szCs w:val="18"/>
          <w:lang w:val="en-US"/>
        </w:rPr>
        <w:t xml:space="preserve"> </w:t>
      </w:r>
      <w:r w:rsidRPr="003113C1">
        <w:rPr>
          <w:rFonts w:asciiTheme="minorHAnsi" w:eastAsiaTheme="minorEastAsia" w:hAnsiTheme="minorHAnsi" w:cstheme="minorHAnsi"/>
          <w:b/>
          <w:bCs/>
          <w:sz w:val="18"/>
          <w:szCs w:val="18"/>
          <w:lang w:val="en-US"/>
        </w:rPr>
        <w:t xml:space="preserve">Behavior of limestone crushing sand in cladding </w:t>
      </w:r>
      <w:proofErr w:type="gramStart"/>
      <w:r w:rsidRPr="003113C1">
        <w:rPr>
          <w:rFonts w:asciiTheme="minorHAnsi" w:eastAsiaTheme="minorEastAsia" w:hAnsiTheme="minorHAnsi" w:cstheme="minorHAnsi"/>
          <w:b/>
          <w:bCs/>
          <w:sz w:val="18"/>
          <w:szCs w:val="18"/>
          <w:lang w:val="en-US"/>
        </w:rPr>
        <w:t xml:space="preserve">mortar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w:t>
      </w:r>
      <w:r w:rsidRPr="00A5645C">
        <w:rPr>
          <w:rFonts w:asciiTheme="minorHAnsi" w:eastAsiaTheme="minorEastAsia" w:hAnsiTheme="minorHAnsi" w:cstheme="minorHAnsi"/>
          <w:sz w:val="18"/>
          <w:szCs w:val="18"/>
        </w:rPr>
        <w:t xml:space="preserve">2017. Universidade Tecnológica Federal do Paraná, 2017. </w:t>
      </w:r>
      <w:proofErr w:type="spellStart"/>
      <w:r w:rsidRPr="00A5645C">
        <w:rPr>
          <w:rFonts w:asciiTheme="minorHAnsi" w:eastAsiaTheme="minorEastAsia" w:hAnsiTheme="minorHAnsi" w:cstheme="minorHAnsi"/>
          <w:sz w:val="18"/>
          <w:szCs w:val="18"/>
        </w:rPr>
        <w:t>Available</w:t>
      </w:r>
      <w:proofErr w:type="spellEnd"/>
      <w:r w:rsidRPr="00A5645C">
        <w:rPr>
          <w:rFonts w:asciiTheme="minorHAnsi" w:eastAsiaTheme="minorEastAsia" w:hAnsiTheme="minorHAnsi" w:cstheme="minorHAnsi"/>
          <w:sz w:val="18"/>
          <w:szCs w:val="18"/>
        </w:rPr>
        <w:t xml:space="preserve"> </w:t>
      </w:r>
      <w:proofErr w:type="spellStart"/>
      <w:r w:rsidRPr="00A5645C">
        <w:rPr>
          <w:rFonts w:asciiTheme="minorHAnsi" w:eastAsiaTheme="minorEastAsia" w:hAnsiTheme="minorHAnsi" w:cstheme="minorHAnsi"/>
          <w:sz w:val="18"/>
          <w:szCs w:val="18"/>
        </w:rPr>
        <w:t>at</w:t>
      </w:r>
      <w:proofErr w:type="spellEnd"/>
      <w:r w:rsidRPr="00A5645C">
        <w:rPr>
          <w:rFonts w:asciiTheme="minorHAnsi" w:eastAsiaTheme="minorEastAsia" w:hAnsiTheme="minorHAnsi" w:cstheme="minorHAnsi"/>
          <w:sz w:val="18"/>
          <w:szCs w:val="18"/>
        </w:rPr>
        <w:t xml:space="preserve">: &lt; </w:t>
      </w:r>
      <w:hyperlink r:id="rId19" w:history="1">
        <w:r w:rsidRPr="00A5645C">
          <w:rPr>
            <w:rStyle w:val="Hyperlink"/>
            <w:rFonts w:asciiTheme="minorHAnsi" w:eastAsiaTheme="minorEastAsia" w:hAnsiTheme="minorHAnsi" w:cstheme="minorHAnsi"/>
            <w:color w:val="auto"/>
            <w:sz w:val="18"/>
            <w:szCs w:val="18"/>
            <w:u w:val="none"/>
          </w:rPr>
          <w:t xml:space="preserve">http://repositorio.utfpr.edu.br:8080/jspui/handle/1/2736 </w:t>
        </w:r>
      </w:hyperlink>
      <w:r w:rsidRPr="00A5645C">
        <w:rPr>
          <w:rFonts w:asciiTheme="minorHAnsi" w:eastAsiaTheme="minorEastAsia" w:hAnsiTheme="minorHAnsi" w:cstheme="minorHAnsi"/>
          <w:sz w:val="18"/>
          <w:szCs w:val="18"/>
        </w:rPr>
        <w:t xml:space="preserve">&gt;. </w:t>
      </w:r>
      <w:proofErr w:type="spellStart"/>
      <w:r w:rsidRPr="00A5645C">
        <w:rPr>
          <w:rFonts w:asciiTheme="minorHAnsi" w:eastAsiaTheme="minorEastAsia" w:hAnsiTheme="minorHAnsi" w:cstheme="minorHAnsi"/>
          <w:sz w:val="18"/>
          <w:szCs w:val="18"/>
        </w:rPr>
        <w:t>Accessed</w:t>
      </w:r>
      <w:proofErr w:type="spellEnd"/>
      <w:r w:rsidRPr="00A5645C">
        <w:rPr>
          <w:rFonts w:asciiTheme="minorHAnsi" w:eastAsiaTheme="minorEastAsia" w:hAnsiTheme="minorHAnsi" w:cstheme="minorHAnsi"/>
          <w:sz w:val="18"/>
          <w:szCs w:val="18"/>
        </w:rPr>
        <w:t xml:space="preserve"> </w:t>
      </w:r>
      <w:proofErr w:type="spellStart"/>
      <w:r w:rsidRPr="00A5645C">
        <w:rPr>
          <w:rFonts w:asciiTheme="minorHAnsi" w:eastAsiaTheme="minorEastAsia" w:hAnsiTheme="minorHAnsi" w:cstheme="minorHAnsi"/>
          <w:sz w:val="18"/>
          <w:szCs w:val="18"/>
        </w:rPr>
        <w:t>on</w:t>
      </w:r>
      <w:proofErr w:type="spellEnd"/>
      <w:r w:rsidRPr="00A5645C">
        <w:rPr>
          <w:rFonts w:asciiTheme="minorHAnsi" w:eastAsiaTheme="minorEastAsia" w:hAnsiTheme="minorHAnsi" w:cstheme="minorHAnsi"/>
          <w:sz w:val="18"/>
          <w:szCs w:val="18"/>
        </w:rPr>
        <w:t xml:space="preserve">: </w:t>
      </w:r>
      <w:proofErr w:type="spellStart"/>
      <w:r w:rsidRPr="00A5645C">
        <w:rPr>
          <w:rFonts w:asciiTheme="minorHAnsi" w:eastAsiaTheme="minorEastAsia" w:hAnsiTheme="minorHAnsi" w:cstheme="minorHAnsi"/>
          <w:sz w:val="18"/>
          <w:szCs w:val="18"/>
        </w:rPr>
        <w:t>March</w:t>
      </w:r>
      <w:proofErr w:type="spellEnd"/>
      <w:r w:rsidRPr="00A5645C">
        <w:rPr>
          <w:rFonts w:asciiTheme="minorHAnsi" w:eastAsiaTheme="minorEastAsia" w:hAnsiTheme="minorHAnsi" w:cstheme="minorHAnsi"/>
          <w:sz w:val="18"/>
          <w:szCs w:val="18"/>
        </w:rPr>
        <w:t xml:space="preserve"> 4, 2021.</w:t>
      </w:r>
    </w:p>
    <w:p w14:paraId="24ADFA8D" w14:textId="77777777" w:rsidR="008B227B" w:rsidRPr="00EF2A8F" w:rsidRDefault="008B227B" w:rsidP="00CD2B9B">
      <w:pPr>
        <w:tabs>
          <w:tab w:val="left" w:pos="2106"/>
        </w:tabs>
        <w:jc w:val="left"/>
        <w:rPr>
          <w:rFonts w:asciiTheme="minorHAnsi" w:eastAsiaTheme="minorEastAsia" w:hAnsiTheme="minorHAnsi" w:cstheme="minorHAnsi"/>
          <w:sz w:val="18"/>
          <w:szCs w:val="18"/>
        </w:rPr>
      </w:pPr>
    </w:p>
    <w:p w14:paraId="4171A6EC"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TRISTÃO, FA Influence of the </w:t>
      </w:r>
      <w:r w:rsidRPr="003113C1">
        <w:rPr>
          <w:rFonts w:asciiTheme="minorHAnsi" w:eastAsiaTheme="minorEastAsia" w:hAnsiTheme="minorHAnsi" w:cstheme="minorHAnsi"/>
          <w:b/>
          <w:sz w:val="18"/>
          <w:szCs w:val="18"/>
          <w:lang w:val="en-US"/>
        </w:rPr>
        <w:t xml:space="preserve">textural parameters of the sands on the properties of mixed coating </w:t>
      </w:r>
      <w:proofErr w:type="gramStart"/>
      <w:r w:rsidRPr="003113C1">
        <w:rPr>
          <w:rFonts w:asciiTheme="minorHAnsi" w:eastAsiaTheme="minorEastAsia" w:hAnsiTheme="minorHAnsi" w:cstheme="minorHAnsi"/>
          <w:b/>
          <w:sz w:val="18"/>
          <w:szCs w:val="18"/>
          <w:lang w:val="en-US"/>
        </w:rPr>
        <w:t xml:space="preserve">mortars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2005. 228 f. Thesis (Doctorate in Civil Engineering) – Technological Center, Federal University of Santa Catarina, </w:t>
      </w:r>
      <w:proofErr w:type="spellStart"/>
      <w:r w:rsidRPr="003113C1">
        <w:rPr>
          <w:rFonts w:asciiTheme="minorHAnsi" w:eastAsiaTheme="minorEastAsia" w:hAnsiTheme="minorHAnsi" w:cstheme="minorHAnsi"/>
          <w:sz w:val="18"/>
          <w:szCs w:val="18"/>
          <w:lang w:val="en-US"/>
        </w:rPr>
        <w:t>Florianópolis</w:t>
      </w:r>
      <w:proofErr w:type="spellEnd"/>
      <w:r w:rsidRPr="003113C1">
        <w:rPr>
          <w:rFonts w:asciiTheme="minorHAnsi" w:eastAsiaTheme="minorEastAsia" w:hAnsiTheme="minorHAnsi" w:cstheme="minorHAnsi"/>
          <w:sz w:val="18"/>
          <w:szCs w:val="18"/>
          <w:lang w:val="en-US"/>
        </w:rPr>
        <w:t>, 2005.</w:t>
      </w:r>
    </w:p>
    <w:p w14:paraId="401D9250"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4982D417"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MENOSSI, RT </w:t>
      </w:r>
      <w:r w:rsidRPr="003113C1">
        <w:rPr>
          <w:rFonts w:asciiTheme="minorHAnsi" w:eastAsiaTheme="minorEastAsia" w:hAnsiTheme="minorHAnsi" w:cstheme="minorHAnsi"/>
          <w:i/>
          <w:iCs/>
          <w:sz w:val="18"/>
          <w:szCs w:val="18"/>
          <w:lang w:val="en-US"/>
        </w:rPr>
        <w:t xml:space="preserve">et </w:t>
      </w:r>
      <w:proofErr w:type="gramStart"/>
      <w:r w:rsidRPr="003113C1">
        <w:rPr>
          <w:rFonts w:asciiTheme="minorHAnsi" w:eastAsiaTheme="minorEastAsia" w:hAnsiTheme="minorHAnsi" w:cstheme="minorHAnsi"/>
          <w:i/>
          <w:iCs/>
          <w:sz w:val="18"/>
          <w:szCs w:val="18"/>
          <w:lang w:val="en-US"/>
        </w:rPr>
        <w:t xml:space="preserve">al </w:t>
      </w:r>
      <w:r w:rsidRPr="003113C1">
        <w:rPr>
          <w:rFonts w:asciiTheme="minorHAnsi" w:eastAsiaTheme="minorEastAsia" w:hAnsiTheme="minorHAnsi" w:cstheme="minorHAnsi"/>
          <w:sz w:val="18"/>
          <w:szCs w:val="18"/>
          <w:lang w:val="en-US"/>
        </w:rPr>
        <w:t>.</w:t>
      </w:r>
      <w:proofErr w:type="gramEnd"/>
      <w:r w:rsidRPr="003113C1">
        <w:rPr>
          <w:rFonts w:asciiTheme="minorHAnsi" w:eastAsiaTheme="minorEastAsia" w:hAnsiTheme="minorHAnsi" w:cstheme="minorHAnsi"/>
          <w:sz w:val="18"/>
          <w:szCs w:val="18"/>
          <w:lang w:val="en-US"/>
        </w:rPr>
        <w:t xml:space="preserve"> Stone Dust: an alternative or a complement to the use of sand in the preparation of concrete mixtures. </w:t>
      </w:r>
      <w:r w:rsidRPr="003113C1">
        <w:rPr>
          <w:rFonts w:asciiTheme="minorHAnsi" w:eastAsiaTheme="minorEastAsia" w:hAnsiTheme="minorHAnsi" w:cstheme="minorHAnsi"/>
          <w:b/>
          <w:bCs/>
          <w:sz w:val="18"/>
          <w:szCs w:val="18"/>
          <w:lang w:val="en-US"/>
        </w:rPr>
        <w:t xml:space="preserve">HOLOS Environment </w:t>
      </w:r>
      <w:r w:rsidRPr="003113C1">
        <w:rPr>
          <w:rFonts w:asciiTheme="minorHAnsi" w:eastAsiaTheme="minorEastAsia" w:hAnsiTheme="minorHAnsi" w:cstheme="minorHAnsi"/>
          <w:sz w:val="18"/>
          <w:szCs w:val="18"/>
          <w:lang w:val="en-US"/>
        </w:rPr>
        <w:t>, v. 10, no. 2, p. 209-222, 2010.</w:t>
      </w:r>
    </w:p>
    <w:p w14:paraId="3B0F45B5" w14:textId="77777777" w:rsidR="008B227B" w:rsidRPr="003113C1" w:rsidRDefault="008B227B" w:rsidP="00CD2B9B">
      <w:pPr>
        <w:tabs>
          <w:tab w:val="left" w:pos="2106"/>
        </w:tabs>
        <w:jc w:val="left"/>
        <w:rPr>
          <w:rFonts w:asciiTheme="minorHAnsi" w:eastAsiaTheme="minorEastAsia" w:hAnsiTheme="minorHAnsi" w:cstheme="minorHAnsi"/>
          <w:sz w:val="18"/>
          <w:szCs w:val="18"/>
          <w:lang w:val="en-US"/>
        </w:rPr>
      </w:pPr>
    </w:p>
    <w:p w14:paraId="53F1F1F1" w14:textId="77777777" w:rsidR="008B227B" w:rsidRPr="003113C1" w:rsidRDefault="008B227B" w:rsidP="00CD2B9B">
      <w:pPr>
        <w:tabs>
          <w:tab w:val="left" w:pos="2106"/>
        </w:tabs>
        <w:ind w:firstLine="0"/>
        <w:jc w:val="left"/>
        <w:rPr>
          <w:rFonts w:asciiTheme="minorHAnsi" w:eastAsiaTheme="minorEastAsia" w:hAnsiTheme="minorHAnsi" w:cstheme="minorHAnsi"/>
          <w:sz w:val="18"/>
          <w:szCs w:val="18"/>
          <w:lang w:val="en-US"/>
        </w:rPr>
      </w:pPr>
      <w:r w:rsidRPr="003113C1">
        <w:rPr>
          <w:rFonts w:asciiTheme="minorHAnsi" w:eastAsiaTheme="minorEastAsia" w:hAnsiTheme="minorHAnsi" w:cstheme="minorHAnsi"/>
          <w:sz w:val="18"/>
          <w:szCs w:val="18"/>
          <w:lang w:val="en-US"/>
        </w:rPr>
        <w:t xml:space="preserve">VALVERDE, FM </w:t>
      </w:r>
      <w:r w:rsidRPr="003113C1">
        <w:rPr>
          <w:rFonts w:asciiTheme="minorHAnsi" w:eastAsiaTheme="minorEastAsia" w:hAnsiTheme="minorHAnsi" w:cstheme="minorHAnsi"/>
          <w:b/>
          <w:bCs/>
          <w:sz w:val="18"/>
          <w:szCs w:val="18"/>
          <w:lang w:val="en-US"/>
        </w:rPr>
        <w:t xml:space="preserve">Aggregates for civil construction: </w:t>
      </w:r>
      <w:r w:rsidRPr="003113C1">
        <w:rPr>
          <w:rFonts w:asciiTheme="minorHAnsi" w:eastAsiaTheme="minorEastAsia" w:hAnsiTheme="minorHAnsi" w:cstheme="minorHAnsi"/>
          <w:sz w:val="18"/>
          <w:szCs w:val="18"/>
          <w:lang w:val="en-US"/>
        </w:rPr>
        <w:t>Brazilian Mineral Balance, São Paulo: National Association of Entities Producing Aggregates for Construction, 2001.</w:t>
      </w:r>
    </w:p>
    <w:p w14:paraId="03DB8571" w14:textId="77777777" w:rsidR="008B227B" w:rsidRPr="003113C1" w:rsidRDefault="008B227B" w:rsidP="00CD2B9B">
      <w:pPr>
        <w:widowControl w:val="0"/>
        <w:tabs>
          <w:tab w:val="left" w:pos="2106"/>
        </w:tabs>
        <w:spacing w:line="240" w:lineRule="auto"/>
        <w:ind w:firstLine="0"/>
        <w:jc w:val="left"/>
        <w:rPr>
          <w:rFonts w:asciiTheme="minorHAnsi" w:eastAsiaTheme="minorEastAsia" w:hAnsiTheme="minorHAnsi" w:cstheme="minorHAnsi"/>
          <w:sz w:val="18"/>
          <w:szCs w:val="18"/>
          <w:lang w:val="en-US"/>
        </w:rPr>
      </w:pPr>
    </w:p>
    <w:p w14:paraId="26B82655" w14:textId="77777777" w:rsidR="008C2510" w:rsidRPr="003113C1" w:rsidRDefault="008C2510" w:rsidP="00CD2B9B">
      <w:pPr>
        <w:pStyle w:val="Ttulo1"/>
        <w:jc w:val="left"/>
        <w:rPr>
          <w:rFonts w:asciiTheme="minorHAnsi" w:eastAsiaTheme="minorEastAsia" w:hAnsiTheme="minorHAnsi" w:cstheme="minorHAnsi"/>
          <w:sz w:val="18"/>
          <w:szCs w:val="18"/>
          <w:lang w:val="en-US"/>
        </w:rPr>
      </w:pPr>
    </w:p>
    <w:sectPr w:rsidR="008C2510" w:rsidRPr="003113C1" w:rsidSect="00CD2B9B">
      <w:headerReference w:type="default" r:id="rId20"/>
      <w:footerReference w:type="default" r:id="rId21"/>
      <w:pgSz w:w="12240" w:h="15840"/>
      <w:pgMar w:top="1417" w:right="1701" w:bottom="1417" w:left="1701" w:header="720" w:footer="720" w:gutter="0"/>
      <w:pgNumType w:start="1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1188C" w14:textId="77777777" w:rsidR="005B3B3F" w:rsidRDefault="005B3B3F">
      <w:r>
        <w:separator/>
      </w:r>
    </w:p>
  </w:endnote>
  <w:endnote w:type="continuationSeparator" w:id="0">
    <w:p w14:paraId="3DE34CBE" w14:textId="77777777" w:rsidR="005B3B3F" w:rsidRDefault="005B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Bright">
    <w:altName w:val="Lucida Bright"/>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404954"/>
      <w:docPartObj>
        <w:docPartGallery w:val="Page Numbers (Bottom of Page)"/>
        <w:docPartUnique/>
      </w:docPartObj>
    </w:sdtPr>
    <w:sdtEndPr>
      <w:rPr>
        <w:rFonts w:asciiTheme="minorHAnsi" w:hAnsiTheme="minorHAnsi" w:cstheme="minorHAnsi"/>
      </w:rPr>
    </w:sdtEndPr>
    <w:sdtContent>
      <w:p w14:paraId="44C82CC6" w14:textId="45D7097C" w:rsidR="00D340B5" w:rsidRPr="00124C0E" w:rsidRDefault="00D340B5" w:rsidP="00CD2B9B">
        <w:pPr>
          <w:pStyle w:val="Rodap"/>
          <w:ind w:firstLine="0"/>
          <w:jc w:val="center"/>
          <w:rPr>
            <w:rFonts w:asciiTheme="minorHAnsi" w:hAnsiTheme="minorHAnsi" w:cstheme="minorHAnsi"/>
          </w:rPr>
        </w:pPr>
        <w:r w:rsidRPr="001160D3">
          <w:rPr>
            <w:rFonts w:asciiTheme="minorHAnsi" w:hAnsiTheme="minorHAnsi" w:cstheme="minorHAnsi"/>
          </w:rPr>
          <w:fldChar w:fldCharType="begin"/>
        </w:r>
        <w:r w:rsidRPr="001160D3">
          <w:rPr>
            <w:rFonts w:asciiTheme="minorHAnsi" w:hAnsiTheme="minorHAnsi" w:cstheme="minorHAnsi"/>
          </w:rPr>
          <w:instrText>PAGE   \* MERGEFORMAT</w:instrText>
        </w:r>
        <w:r w:rsidRPr="001160D3">
          <w:rPr>
            <w:rFonts w:asciiTheme="minorHAnsi" w:hAnsiTheme="minorHAnsi" w:cstheme="minorHAnsi"/>
          </w:rPr>
          <w:fldChar w:fldCharType="separate"/>
        </w:r>
        <w:r w:rsidR="003113C1">
          <w:rPr>
            <w:rFonts w:asciiTheme="minorHAnsi" w:hAnsiTheme="minorHAnsi" w:cstheme="minorHAnsi"/>
            <w:noProof/>
          </w:rPr>
          <w:t>14</w:t>
        </w:r>
        <w:r w:rsidRPr="001160D3">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EAD78" w14:textId="77777777" w:rsidR="005B3B3F" w:rsidRDefault="005B3B3F">
      <w:r>
        <w:separator/>
      </w:r>
    </w:p>
  </w:footnote>
  <w:footnote w:type="continuationSeparator" w:id="0">
    <w:p w14:paraId="4B82C1D9" w14:textId="77777777" w:rsidR="005B3B3F" w:rsidRDefault="005B3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D568" w14:textId="77777777" w:rsidR="00CD2B9B" w:rsidRDefault="00CD2B9B" w:rsidP="00CD2B9B">
    <w:pPr>
      <w:pStyle w:val="Cabealho"/>
      <w:ind w:firstLine="0"/>
      <w:rPr>
        <w:rFonts w:ascii="Lucida Bright" w:eastAsia="Arial Unicode MS" w:hAnsi="Lucida Bright" w:cs="Arial Unicode MS"/>
        <w:color w:val="007AD6"/>
        <w:sz w:val="20"/>
        <w:szCs w:val="18"/>
      </w:rPr>
    </w:pPr>
    <w:bookmarkStart w:id="7" w:name="_Hlk91105518"/>
    <w:bookmarkStart w:id="8" w:name="_Hlk117972847"/>
    <w:r>
      <w:rPr>
        <w:rFonts w:ascii="Lucida Bright" w:eastAsia="Arial Unicode MS" w:hAnsi="Lucida Bright" w:cs="Arial Unicode MS"/>
        <w:color w:val="007AD6"/>
        <w:sz w:val="20"/>
        <w:szCs w:val="18"/>
      </w:rPr>
      <w:t xml:space="preserve">Revista Nacional de </w:t>
    </w:r>
  </w:p>
  <w:p w14:paraId="3039D9C3" w14:textId="77777777" w:rsidR="00CD2B9B" w:rsidRDefault="00CD2B9B" w:rsidP="00CD2B9B">
    <w:pPr>
      <w:pStyle w:val="Cabealho"/>
      <w:ind w:firstLine="0"/>
      <w:rPr>
        <w:rFonts w:ascii="Lucida Bright" w:eastAsia="Arial Unicode MS" w:hAnsi="Lucida Bright" w:cs="Arial Unicode MS"/>
        <w:b/>
        <w:color w:val="007AD6"/>
        <w:sz w:val="36"/>
        <w:szCs w:val="36"/>
      </w:rPr>
    </w:pPr>
    <w:r>
      <w:rPr>
        <w:rFonts w:ascii="Lucida Bright" w:eastAsia="Arial Unicode MS" w:hAnsi="Lucida Bright" w:cs="Arial Unicode MS"/>
        <w:b/>
        <w:color w:val="007AD6"/>
        <w:sz w:val="36"/>
        <w:szCs w:val="36"/>
      </w:rPr>
      <w:t>Gerenciamento de Cidades</w:t>
    </w:r>
  </w:p>
  <w:p w14:paraId="3663E5A8" w14:textId="77777777" w:rsidR="00CD2B9B" w:rsidRDefault="00CD2B9B" w:rsidP="00CD2B9B">
    <w:pPr>
      <w:ind w:firstLine="0"/>
      <w:rPr>
        <w:color w:val="0070C0"/>
        <w:sz w:val="16"/>
        <w:szCs w:val="17"/>
      </w:rPr>
    </w:pPr>
    <w:r>
      <w:rPr>
        <w:rFonts w:ascii="Lucida Bright" w:eastAsia="Arial Unicode MS" w:hAnsi="Lucida Bright" w:cs="Arial Unicode MS"/>
        <w:color w:val="007AD6"/>
        <w:sz w:val="16"/>
        <w:szCs w:val="17"/>
      </w:rPr>
      <w:t>ISSN eletrônico 2318-8</w:t>
    </w:r>
    <w:r>
      <w:rPr>
        <w:rFonts w:ascii="Lucida Bright" w:eastAsia="Arial Unicode MS" w:hAnsi="Lucida Bright" w:cs="Arial Unicode MS"/>
        <w:color w:val="0070C0"/>
        <w:sz w:val="16"/>
        <w:szCs w:val="17"/>
      </w:rPr>
      <w:t>472, volume 10, número 80, 20</w:t>
    </w:r>
    <w:bookmarkEnd w:id="7"/>
    <w:r>
      <w:rPr>
        <w:rFonts w:ascii="Lucida Bright" w:eastAsia="Arial Unicode MS" w:hAnsi="Lucida Bright" w:cs="Arial Unicode MS"/>
        <w:color w:val="0070C0"/>
        <w:sz w:val="16"/>
        <w:szCs w:val="17"/>
      </w:rPr>
      <w:t>22</w:t>
    </w:r>
  </w:p>
  <w:bookmarkEnd w:id="8"/>
  <w:p w14:paraId="02478C7F" w14:textId="77777777" w:rsidR="00CD2B9B" w:rsidRDefault="00CD2B9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1CA8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14969"/>
    <w:multiLevelType w:val="multilevel"/>
    <w:tmpl w:val="1978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636DC"/>
    <w:multiLevelType w:val="hybridMultilevel"/>
    <w:tmpl w:val="8E34C532"/>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71B5274"/>
    <w:multiLevelType w:val="hybridMultilevel"/>
    <w:tmpl w:val="C8DC336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85C2C0B"/>
    <w:multiLevelType w:val="multilevel"/>
    <w:tmpl w:val="9E58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978F0"/>
    <w:multiLevelType w:val="hybridMultilevel"/>
    <w:tmpl w:val="A1BE86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06E4F1A"/>
    <w:multiLevelType w:val="hybridMultilevel"/>
    <w:tmpl w:val="CF1A9F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2AC5255"/>
    <w:multiLevelType w:val="multilevel"/>
    <w:tmpl w:val="7FA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4456B"/>
    <w:multiLevelType w:val="multilevel"/>
    <w:tmpl w:val="C850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881D5B"/>
    <w:multiLevelType w:val="hybridMultilevel"/>
    <w:tmpl w:val="CC1016A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86B385D"/>
    <w:multiLevelType w:val="hybridMultilevel"/>
    <w:tmpl w:val="050E3E4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C0A34D8"/>
    <w:multiLevelType w:val="multilevel"/>
    <w:tmpl w:val="F4B45C1A"/>
    <w:lvl w:ilvl="0">
      <w:start w:val="1"/>
      <w:numFmt w:val="decimal"/>
      <w:lvlText w:val="%1.0"/>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7E8707B"/>
    <w:multiLevelType w:val="hybridMultilevel"/>
    <w:tmpl w:val="D5A824D6"/>
    <w:lvl w:ilvl="0" w:tplc="A8CE90EA">
      <w:start w:val="1"/>
      <w:numFmt w:val="bullet"/>
      <w:lvlText w:val=""/>
      <w:lvlJc w:val="left"/>
      <w:pPr>
        <w:tabs>
          <w:tab w:val="num" w:pos="720"/>
        </w:tabs>
        <w:ind w:left="720" w:hanging="360"/>
      </w:pPr>
      <w:rPr>
        <w:rFonts w:ascii="Wingdings 2" w:hAnsi="Wingdings 2" w:hint="default"/>
      </w:rPr>
    </w:lvl>
    <w:lvl w:ilvl="1" w:tplc="CEA63FDE" w:tentative="1">
      <w:start w:val="1"/>
      <w:numFmt w:val="bullet"/>
      <w:lvlText w:val=""/>
      <w:lvlJc w:val="left"/>
      <w:pPr>
        <w:tabs>
          <w:tab w:val="num" w:pos="1440"/>
        </w:tabs>
        <w:ind w:left="1440" w:hanging="360"/>
      </w:pPr>
      <w:rPr>
        <w:rFonts w:ascii="Wingdings 2" w:hAnsi="Wingdings 2" w:hint="default"/>
      </w:rPr>
    </w:lvl>
    <w:lvl w:ilvl="2" w:tplc="A19C6C40" w:tentative="1">
      <w:start w:val="1"/>
      <w:numFmt w:val="bullet"/>
      <w:lvlText w:val=""/>
      <w:lvlJc w:val="left"/>
      <w:pPr>
        <w:tabs>
          <w:tab w:val="num" w:pos="2160"/>
        </w:tabs>
        <w:ind w:left="2160" w:hanging="360"/>
      </w:pPr>
      <w:rPr>
        <w:rFonts w:ascii="Wingdings 2" w:hAnsi="Wingdings 2" w:hint="default"/>
      </w:rPr>
    </w:lvl>
    <w:lvl w:ilvl="3" w:tplc="3978FA84" w:tentative="1">
      <w:start w:val="1"/>
      <w:numFmt w:val="bullet"/>
      <w:lvlText w:val=""/>
      <w:lvlJc w:val="left"/>
      <w:pPr>
        <w:tabs>
          <w:tab w:val="num" w:pos="2880"/>
        </w:tabs>
        <w:ind w:left="2880" w:hanging="360"/>
      </w:pPr>
      <w:rPr>
        <w:rFonts w:ascii="Wingdings 2" w:hAnsi="Wingdings 2" w:hint="default"/>
      </w:rPr>
    </w:lvl>
    <w:lvl w:ilvl="4" w:tplc="44084592" w:tentative="1">
      <w:start w:val="1"/>
      <w:numFmt w:val="bullet"/>
      <w:lvlText w:val=""/>
      <w:lvlJc w:val="left"/>
      <w:pPr>
        <w:tabs>
          <w:tab w:val="num" w:pos="3600"/>
        </w:tabs>
        <w:ind w:left="3600" w:hanging="360"/>
      </w:pPr>
      <w:rPr>
        <w:rFonts w:ascii="Wingdings 2" w:hAnsi="Wingdings 2" w:hint="default"/>
      </w:rPr>
    </w:lvl>
    <w:lvl w:ilvl="5" w:tplc="65863E16" w:tentative="1">
      <w:start w:val="1"/>
      <w:numFmt w:val="bullet"/>
      <w:lvlText w:val=""/>
      <w:lvlJc w:val="left"/>
      <w:pPr>
        <w:tabs>
          <w:tab w:val="num" w:pos="4320"/>
        </w:tabs>
        <w:ind w:left="4320" w:hanging="360"/>
      </w:pPr>
      <w:rPr>
        <w:rFonts w:ascii="Wingdings 2" w:hAnsi="Wingdings 2" w:hint="default"/>
      </w:rPr>
    </w:lvl>
    <w:lvl w:ilvl="6" w:tplc="3634DC9C" w:tentative="1">
      <w:start w:val="1"/>
      <w:numFmt w:val="bullet"/>
      <w:lvlText w:val=""/>
      <w:lvlJc w:val="left"/>
      <w:pPr>
        <w:tabs>
          <w:tab w:val="num" w:pos="5040"/>
        </w:tabs>
        <w:ind w:left="5040" w:hanging="360"/>
      </w:pPr>
      <w:rPr>
        <w:rFonts w:ascii="Wingdings 2" w:hAnsi="Wingdings 2" w:hint="default"/>
      </w:rPr>
    </w:lvl>
    <w:lvl w:ilvl="7" w:tplc="0B2009F8" w:tentative="1">
      <w:start w:val="1"/>
      <w:numFmt w:val="bullet"/>
      <w:lvlText w:val=""/>
      <w:lvlJc w:val="left"/>
      <w:pPr>
        <w:tabs>
          <w:tab w:val="num" w:pos="5760"/>
        </w:tabs>
        <w:ind w:left="5760" w:hanging="360"/>
      </w:pPr>
      <w:rPr>
        <w:rFonts w:ascii="Wingdings 2" w:hAnsi="Wingdings 2" w:hint="default"/>
      </w:rPr>
    </w:lvl>
    <w:lvl w:ilvl="8" w:tplc="DD84B99E"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3DFF2D24"/>
    <w:multiLevelType w:val="multilevel"/>
    <w:tmpl w:val="0A1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00ABE"/>
    <w:multiLevelType w:val="multilevel"/>
    <w:tmpl w:val="A9DA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2E1DED"/>
    <w:multiLevelType w:val="hybridMultilevel"/>
    <w:tmpl w:val="B8C4C52E"/>
    <w:lvl w:ilvl="0" w:tplc="6F92B560">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16" w15:restartNumberingAfterBreak="0">
    <w:nsid w:val="482C0B3F"/>
    <w:multiLevelType w:val="hybridMultilevel"/>
    <w:tmpl w:val="2D686FA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491579E7"/>
    <w:multiLevelType w:val="multilevel"/>
    <w:tmpl w:val="BB9C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93211F"/>
    <w:multiLevelType w:val="multilevel"/>
    <w:tmpl w:val="B56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456446"/>
    <w:multiLevelType w:val="hybridMultilevel"/>
    <w:tmpl w:val="441AF3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B6B6C30"/>
    <w:multiLevelType w:val="hybridMultilevel"/>
    <w:tmpl w:val="9314C9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4374C08"/>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73EF7069"/>
    <w:multiLevelType w:val="hybridMultilevel"/>
    <w:tmpl w:val="68EA6C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4B7721F"/>
    <w:multiLevelType w:val="hybridMultilevel"/>
    <w:tmpl w:val="BFA22710"/>
    <w:lvl w:ilvl="0" w:tplc="FB9C40FE">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24" w15:restartNumberingAfterBreak="0">
    <w:nsid w:val="76224E25"/>
    <w:multiLevelType w:val="multilevel"/>
    <w:tmpl w:val="4FA0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ED5690"/>
    <w:multiLevelType w:val="hybridMultilevel"/>
    <w:tmpl w:val="44E80C8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7B27547F"/>
    <w:multiLevelType w:val="hybridMultilevel"/>
    <w:tmpl w:val="BB902C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BBC1F7A"/>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decimal"/>
      <w:lvlText w:val="%2."/>
      <w:lvlJc w:val="left"/>
      <w:pPr>
        <w:tabs>
          <w:tab w:val="num" w:pos="757"/>
        </w:tabs>
        <w:ind w:left="737" w:hanging="340"/>
      </w:pPr>
      <w:rPr>
        <w:rFonts w:ascii="Arial" w:hAnsi="Arial" w:cs="Symbol" w:hint="default"/>
        <w:b w:val="0"/>
        <w:i w:val="0"/>
        <w:color w:val="auto"/>
        <w:sz w:val="20"/>
        <w:szCs w:val="20"/>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7FC86063"/>
    <w:multiLevelType w:val="hybridMultilevel"/>
    <w:tmpl w:val="E660B36E"/>
    <w:lvl w:ilvl="0" w:tplc="04160001">
      <w:start w:val="1"/>
      <w:numFmt w:val="bullet"/>
      <w:lvlText w:val=""/>
      <w:lvlJc w:val="left"/>
      <w:pPr>
        <w:ind w:left="960" w:hanging="360"/>
      </w:pPr>
      <w:rPr>
        <w:rFonts w:ascii="Symbol" w:hAnsi="Symbol" w:hint="default"/>
      </w:rPr>
    </w:lvl>
    <w:lvl w:ilvl="1" w:tplc="04160003" w:tentative="1">
      <w:start w:val="1"/>
      <w:numFmt w:val="bullet"/>
      <w:lvlText w:val="o"/>
      <w:lvlJc w:val="left"/>
      <w:pPr>
        <w:ind w:left="1680" w:hanging="360"/>
      </w:pPr>
      <w:rPr>
        <w:rFonts w:ascii="Courier New" w:hAnsi="Courier New" w:cs="Courier New" w:hint="default"/>
      </w:rPr>
    </w:lvl>
    <w:lvl w:ilvl="2" w:tplc="04160005" w:tentative="1">
      <w:start w:val="1"/>
      <w:numFmt w:val="bullet"/>
      <w:lvlText w:val=""/>
      <w:lvlJc w:val="left"/>
      <w:pPr>
        <w:ind w:left="2400" w:hanging="360"/>
      </w:pPr>
      <w:rPr>
        <w:rFonts w:ascii="Wingdings" w:hAnsi="Wingdings" w:hint="default"/>
      </w:rPr>
    </w:lvl>
    <w:lvl w:ilvl="3" w:tplc="04160001" w:tentative="1">
      <w:start w:val="1"/>
      <w:numFmt w:val="bullet"/>
      <w:lvlText w:val=""/>
      <w:lvlJc w:val="left"/>
      <w:pPr>
        <w:ind w:left="3120" w:hanging="360"/>
      </w:pPr>
      <w:rPr>
        <w:rFonts w:ascii="Symbol" w:hAnsi="Symbol" w:hint="default"/>
      </w:rPr>
    </w:lvl>
    <w:lvl w:ilvl="4" w:tplc="04160003" w:tentative="1">
      <w:start w:val="1"/>
      <w:numFmt w:val="bullet"/>
      <w:lvlText w:val="o"/>
      <w:lvlJc w:val="left"/>
      <w:pPr>
        <w:ind w:left="3840" w:hanging="360"/>
      </w:pPr>
      <w:rPr>
        <w:rFonts w:ascii="Courier New" w:hAnsi="Courier New" w:cs="Courier New" w:hint="default"/>
      </w:rPr>
    </w:lvl>
    <w:lvl w:ilvl="5" w:tplc="04160005" w:tentative="1">
      <w:start w:val="1"/>
      <w:numFmt w:val="bullet"/>
      <w:lvlText w:val=""/>
      <w:lvlJc w:val="left"/>
      <w:pPr>
        <w:ind w:left="4560" w:hanging="360"/>
      </w:pPr>
      <w:rPr>
        <w:rFonts w:ascii="Wingdings" w:hAnsi="Wingdings" w:hint="default"/>
      </w:rPr>
    </w:lvl>
    <w:lvl w:ilvl="6" w:tplc="04160001" w:tentative="1">
      <w:start w:val="1"/>
      <w:numFmt w:val="bullet"/>
      <w:lvlText w:val=""/>
      <w:lvlJc w:val="left"/>
      <w:pPr>
        <w:ind w:left="5280" w:hanging="360"/>
      </w:pPr>
      <w:rPr>
        <w:rFonts w:ascii="Symbol" w:hAnsi="Symbol" w:hint="default"/>
      </w:rPr>
    </w:lvl>
    <w:lvl w:ilvl="7" w:tplc="04160003" w:tentative="1">
      <w:start w:val="1"/>
      <w:numFmt w:val="bullet"/>
      <w:lvlText w:val="o"/>
      <w:lvlJc w:val="left"/>
      <w:pPr>
        <w:ind w:left="6000" w:hanging="360"/>
      </w:pPr>
      <w:rPr>
        <w:rFonts w:ascii="Courier New" w:hAnsi="Courier New" w:cs="Courier New" w:hint="default"/>
      </w:rPr>
    </w:lvl>
    <w:lvl w:ilvl="8" w:tplc="04160005" w:tentative="1">
      <w:start w:val="1"/>
      <w:numFmt w:val="bullet"/>
      <w:lvlText w:val=""/>
      <w:lvlJc w:val="left"/>
      <w:pPr>
        <w:ind w:left="6720" w:hanging="360"/>
      </w:pPr>
      <w:rPr>
        <w:rFonts w:ascii="Wingdings" w:hAnsi="Wingdings" w:hint="default"/>
      </w:rPr>
    </w:lvl>
  </w:abstractNum>
  <w:num w:numId="1" w16cid:durableId="260838225">
    <w:abstractNumId w:val="21"/>
  </w:num>
  <w:num w:numId="2" w16cid:durableId="1129469305">
    <w:abstractNumId w:val="27"/>
  </w:num>
  <w:num w:numId="3" w16cid:durableId="1759206746">
    <w:abstractNumId w:val="25"/>
  </w:num>
  <w:num w:numId="4" w16cid:durableId="1291286189">
    <w:abstractNumId w:val="2"/>
  </w:num>
  <w:num w:numId="5" w16cid:durableId="788475415">
    <w:abstractNumId w:val="16"/>
  </w:num>
  <w:num w:numId="6" w16cid:durableId="1558006052">
    <w:abstractNumId w:val="19"/>
  </w:num>
  <w:num w:numId="7" w16cid:durableId="2039038378">
    <w:abstractNumId w:val="3"/>
  </w:num>
  <w:num w:numId="8" w16cid:durableId="806165046">
    <w:abstractNumId w:val="20"/>
  </w:num>
  <w:num w:numId="9" w16cid:durableId="284967915">
    <w:abstractNumId w:val="15"/>
  </w:num>
  <w:num w:numId="10" w16cid:durableId="1432237350">
    <w:abstractNumId w:val="23"/>
  </w:num>
  <w:num w:numId="11" w16cid:durableId="645621247">
    <w:abstractNumId w:val="5"/>
  </w:num>
  <w:num w:numId="12" w16cid:durableId="1666007606">
    <w:abstractNumId w:val="0"/>
  </w:num>
  <w:num w:numId="13" w16cid:durableId="1455515646">
    <w:abstractNumId w:val="6"/>
  </w:num>
  <w:num w:numId="14" w16cid:durableId="503713170">
    <w:abstractNumId w:val="26"/>
  </w:num>
  <w:num w:numId="15" w16cid:durableId="1864706364">
    <w:abstractNumId w:val="10"/>
  </w:num>
  <w:num w:numId="16" w16cid:durableId="324826159">
    <w:abstractNumId w:val="9"/>
  </w:num>
  <w:num w:numId="17" w16cid:durableId="1162551420">
    <w:abstractNumId w:val="18"/>
  </w:num>
  <w:num w:numId="18" w16cid:durableId="1865903921">
    <w:abstractNumId w:val="13"/>
  </w:num>
  <w:num w:numId="19" w16cid:durableId="1919902866">
    <w:abstractNumId w:val="7"/>
  </w:num>
  <w:num w:numId="20" w16cid:durableId="240414696">
    <w:abstractNumId w:val="8"/>
  </w:num>
  <w:num w:numId="21" w16cid:durableId="402064148">
    <w:abstractNumId w:val="17"/>
  </w:num>
  <w:num w:numId="22" w16cid:durableId="1100755924">
    <w:abstractNumId w:val="22"/>
  </w:num>
  <w:num w:numId="23" w16cid:durableId="1100643402">
    <w:abstractNumId w:val="14"/>
  </w:num>
  <w:num w:numId="24" w16cid:durableId="225914668">
    <w:abstractNumId w:val="24"/>
  </w:num>
  <w:num w:numId="25" w16cid:durableId="1753699056">
    <w:abstractNumId w:val="4"/>
  </w:num>
  <w:num w:numId="26" w16cid:durableId="574316635">
    <w:abstractNumId w:val="1"/>
  </w:num>
  <w:num w:numId="27" w16cid:durableId="2073578318">
    <w:abstractNumId w:val="28"/>
  </w:num>
  <w:num w:numId="28" w16cid:durableId="1403336222">
    <w:abstractNumId w:val="12"/>
  </w:num>
  <w:num w:numId="29" w16cid:durableId="13227304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hideSpellingError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pt-BR"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01C"/>
    <w:rsid w:val="00000B16"/>
    <w:rsid w:val="000015A2"/>
    <w:rsid w:val="00001ED8"/>
    <w:rsid w:val="00003BB9"/>
    <w:rsid w:val="0000432A"/>
    <w:rsid w:val="00004A07"/>
    <w:rsid w:val="00006334"/>
    <w:rsid w:val="00007EE2"/>
    <w:rsid w:val="00010523"/>
    <w:rsid w:val="00011F54"/>
    <w:rsid w:val="000125DE"/>
    <w:rsid w:val="0001419C"/>
    <w:rsid w:val="00014ACC"/>
    <w:rsid w:val="000179C4"/>
    <w:rsid w:val="00023978"/>
    <w:rsid w:val="00023CF2"/>
    <w:rsid w:val="00024269"/>
    <w:rsid w:val="00024D03"/>
    <w:rsid w:val="000252C6"/>
    <w:rsid w:val="0002669C"/>
    <w:rsid w:val="00026BEA"/>
    <w:rsid w:val="00026E0C"/>
    <w:rsid w:val="00033236"/>
    <w:rsid w:val="0003377D"/>
    <w:rsid w:val="00033B40"/>
    <w:rsid w:val="00040F04"/>
    <w:rsid w:val="000414C5"/>
    <w:rsid w:val="0004571B"/>
    <w:rsid w:val="00046AB6"/>
    <w:rsid w:val="00046F5D"/>
    <w:rsid w:val="000473AD"/>
    <w:rsid w:val="00050E7C"/>
    <w:rsid w:val="00053F43"/>
    <w:rsid w:val="00056C10"/>
    <w:rsid w:val="0005777C"/>
    <w:rsid w:val="000628D6"/>
    <w:rsid w:val="00063038"/>
    <w:rsid w:val="000645FE"/>
    <w:rsid w:val="00064906"/>
    <w:rsid w:val="000729FD"/>
    <w:rsid w:val="00073C7C"/>
    <w:rsid w:val="0008050F"/>
    <w:rsid w:val="00080C1B"/>
    <w:rsid w:val="00081EBE"/>
    <w:rsid w:val="00083EA0"/>
    <w:rsid w:val="00085734"/>
    <w:rsid w:val="00086640"/>
    <w:rsid w:val="00087439"/>
    <w:rsid w:val="000902B8"/>
    <w:rsid w:val="00091ABA"/>
    <w:rsid w:val="00095917"/>
    <w:rsid w:val="00096B34"/>
    <w:rsid w:val="00097857"/>
    <w:rsid w:val="000A0500"/>
    <w:rsid w:val="000A25CA"/>
    <w:rsid w:val="000A44A0"/>
    <w:rsid w:val="000A72DE"/>
    <w:rsid w:val="000B0188"/>
    <w:rsid w:val="000B0C1F"/>
    <w:rsid w:val="000B1114"/>
    <w:rsid w:val="000B2694"/>
    <w:rsid w:val="000B2DE6"/>
    <w:rsid w:val="000B3826"/>
    <w:rsid w:val="000B43D2"/>
    <w:rsid w:val="000B7948"/>
    <w:rsid w:val="000C0152"/>
    <w:rsid w:val="000C2D43"/>
    <w:rsid w:val="000C3853"/>
    <w:rsid w:val="000C4183"/>
    <w:rsid w:val="000C44AB"/>
    <w:rsid w:val="000C7E73"/>
    <w:rsid w:val="000D0477"/>
    <w:rsid w:val="000D2BE6"/>
    <w:rsid w:val="000D3A84"/>
    <w:rsid w:val="000D69A4"/>
    <w:rsid w:val="000E0666"/>
    <w:rsid w:val="000E0989"/>
    <w:rsid w:val="000E2D73"/>
    <w:rsid w:val="000E54DA"/>
    <w:rsid w:val="000E64DD"/>
    <w:rsid w:val="000E7C88"/>
    <w:rsid w:val="000F071E"/>
    <w:rsid w:val="000F22D4"/>
    <w:rsid w:val="000F2E32"/>
    <w:rsid w:val="000F3307"/>
    <w:rsid w:val="000F4E64"/>
    <w:rsid w:val="000F67F2"/>
    <w:rsid w:val="000F79EA"/>
    <w:rsid w:val="0010021D"/>
    <w:rsid w:val="0010226A"/>
    <w:rsid w:val="00102D52"/>
    <w:rsid w:val="00104369"/>
    <w:rsid w:val="00104B32"/>
    <w:rsid w:val="00105338"/>
    <w:rsid w:val="00105FD7"/>
    <w:rsid w:val="00107965"/>
    <w:rsid w:val="00110D3D"/>
    <w:rsid w:val="00111597"/>
    <w:rsid w:val="001123A7"/>
    <w:rsid w:val="00112CDC"/>
    <w:rsid w:val="00112FBF"/>
    <w:rsid w:val="0011345A"/>
    <w:rsid w:val="001138E0"/>
    <w:rsid w:val="00114B1D"/>
    <w:rsid w:val="001160D3"/>
    <w:rsid w:val="00116F8C"/>
    <w:rsid w:val="0011774A"/>
    <w:rsid w:val="001208CB"/>
    <w:rsid w:val="00120A4E"/>
    <w:rsid w:val="00121C81"/>
    <w:rsid w:val="00122300"/>
    <w:rsid w:val="001232A4"/>
    <w:rsid w:val="0012349C"/>
    <w:rsid w:val="001237F0"/>
    <w:rsid w:val="00124C0E"/>
    <w:rsid w:val="00126DC5"/>
    <w:rsid w:val="00126EC9"/>
    <w:rsid w:val="0012719C"/>
    <w:rsid w:val="00127565"/>
    <w:rsid w:val="00127C73"/>
    <w:rsid w:val="00131B1B"/>
    <w:rsid w:val="00131E39"/>
    <w:rsid w:val="00132461"/>
    <w:rsid w:val="00132631"/>
    <w:rsid w:val="00132BE3"/>
    <w:rsid w:val="00133164"/>
    <w:rsid w:val="00133CB2"/>
    <w:rsid w:val="00133EAB"/>
    <w:rsid w:val="00136B19"/>
    <w:rsid w:val="001408DC"/>
    <w:rsid w:val="00140B1E"/>
    <w:rsid w:val="001430DD"/>
    <w:rsid w:val="00144580"/>
    <w:rsid w:val="00145DDE"/>
    <w:rsid w:val="0014617F"/>
    <w:rsid w:val="00150BA1"/>
    <w:rsid w:val="0015110D"/>
    <w:rsid w:val="0015136A"/>
    <w:rsid w:val="00152D0C"/>
    <w:rsid w:val="001530F3"/>
    <w:rsid w:val="001563AB"/>
    <w:rsid w:val="00156426"/>
    <w:rsid w:val="0016128D"/>
    <w:rsid w:val="00161E54"/>
    <w:rsid w:val="00162000"/>
    <w:rsid w:val="00164425"/>
    <w:rsid w:val="00164E1E"/>
    <w:rsid w:val="00165567"/>
    <w:rsid w:val="0016611A"/>
    <w:rsid w:val="00166466"/>
    <w:rsid w:val="001665BC"/>
    <w:rsid w:val="00166AAB"/>
    <w:rsid w:val="0016722B"/>
    <w:rsid w:val="001675B9"/>
    <w:rsid w:val="00167CB2"/>
    <w:rsid w:val="00171FFE"/>
    <w:rsid w:val="00172250"/>
    <w:rsid w:val="00173CEC"/>
    <w:rsid w:val="00174165"/>
    <w:rsid w:val="00175B4D"/>
    <w:rsid w:val="0017634E"/>
    <w:rsid w:val="001765E5"/>
    <w:rsid w:val="001771A6"/>
    <w:rsid w:val="001834F7"/>
    <w:rsid w:val="001835A5"/>
    <w:rsid w:val="00183753"/>
    <w:rsid w:val="00184041"/>
    <w:rsid w:val="00184C0E"/>
    <w:rsid w:val="00187C7D"/>
    <w:rsid w:val="001913F3"/>
    <w:rsid w:val="00191522"/>
    <w:rsid w:val="00192694"/>
    <w:rsid w:val="00192B24"/>
    <w:rsid w:val="00193216"/>
    <w:rsid w:val="00193E70"/>
    <w:rsid w:val="00195EB4"/>
    <w:rsid w:val="00197B6B"/>
    <w:rsid w:val="00197CEA"/>
    <w:rsid w:val="001A095F"/>
    <w:rsid w:val="001A151F"/>
    <w:rsid w:val="001A18ED"/>
    <w:rsid w:val="001A1B64"/>
    <w:rsid w:val="001A20CF"/>
    <w:rsid w:val="001A21E7"/>
    <w:rsid w:val="001A2AEF"/>
    <w:rsid w:val="001A2C55"/>
    <w:rsid w:val="001A661E"/>
    <w:rsid w:val="001A6EE2"/>
    <w:rsid w:val="001B0711"/>
    <w:rsid w:val="001B0D3B"/>
    <w:rsid w:val="001B13DE"/>
    <w:rsid w:val="001B2486"/>
    <w:rsid w:val="001B2503"/>
    <w:rsid w:val="001B3129"/>
    <w:rsid w:val="001B410D"/>
    <w:rsid w:val="001B4A5B"/>
    <w:rsid w:val="001B5BD5"/>
    <w:rsid w:val="001B5DA9"/>
    <w:rsid w:val="001C1B16"/>
    <w:rsid w:val="001C27F6"/>
    <w:rsid w:val="001C2AC6"/>
    <w:rsid w:val="001C3D9E"/>
    <w:rsid w:val="001C3F25"/>
    <w:rsid w:val="001C4532"/>
    <w:rsid w:val="001C4B53"/>
    <w:rsid w:val="001C5A88"/>
    <w:rsid w:val="001C6DC7"/>
    <w:rsid w:val="001D2859"/>
    <w:rsid w:val="001D5941"/>
    <w:rsid w:val="001D6351"/>
    <w:rsid w:val="001D79E0"/>
    <w:rsid w:val="001E08C6"/>
    <w:rsid w:val="001E0AEE"/>
    <w:rsid w:val="001E11C8"/>
    <w:rsid w:val="001E20FC"/>
    <w:rsid w:val="001E25B0"/>
    <w:rsid w:val="001E3498"/>
    <w:rsid w:val="001E6857"/>
    <w:rsid w:val="001F07EB"/>
    <w:rsid w:val="001F0A01"/>
    <w:rsid w:val="001F1A90"/>
    <w:rsid w:val="001F25EC"/>
    <w:rsid w:val="001F2ECF"/>
    <w:rsid w:val="001F3BC5"/>
    <w:rsid w:val="001F3D34"/>
    <w:rsid w:val="001F43FC"/>
    <w:rsid w:val="001F62B8"/>
    <w:rsid w:val="001F6D68"/>
    <w:rsid w:val="001F74CA"/>
    <w:rsid w:val="001F7762"/>
    <w:rsid w:val="00200BAE"/>
    <w:rsid w:val="002010B3"/>
    <w:rsid w:val="00202520"/>
    <w:rsid w:val="00202681"/>
    <w:rsid w:val="002029DC"/>
    <w:rsid w:val="00203020"/>
    <w:rsid w:val="002035BC"/>
    <w:rsid w:val="00203804"/>
    <w:rsid w:val="00210D43"/>
    <w:rsid w:val="0021116B"/>
    <w:rsid w:val="00211D65"/>
    <w:rsid w:val="00213052"/>
    <w:rsid w:val="00216B0E"/>
    <w:rsid w:val="00223899"/>
    <w:rsid w:val="00224126"/>
    <w:rsid w:val="00226FD7"/>
    <w:rsid w:val="00227616"/>
    <w:rsid w:val="002305EC"/>
    <w:rsid w:val="00230897"/>
    <w:rsid w:val="00230FB4"/>
    <w:rsid w:val="00231669"/>
    <w:rsid w:val="0023388C"/>
    <w:rsid w:val="002349C9"/>
    <w:rsid w:val="00234DC9"/>
    <w:rsid w:val="00235B2D"/>
    <w:rsid w:val="00237692"/>
    <w:rsid w:val="00237C83"/>
    <w:rsid w:val="002407C1"/>
    <w:rsid w:val="00243773"/>
    <w:rsid w:val="00243C20"/>
    <w:rsid w:val="00244BE5"/>
    <w:rsid w:val="00244D07"/>
    <w:rsid w:val="0024589F"/>
    <w:rsid w:val="00246F76"/>
    <w:rsid w:val="002528C5"/>
    <w:rsid w:val="00252FA1"/>
    <w:rsid w:val="0025353E"/>
    <w:rsid w:val="00253850"/>
    <w:rsid w:val="00253862"/>
    <w:rsid w:val="0025470E"/>
    <w:rsid w:val="00255203"/>
    <w:rsid w:val="00260AC0"/>
    <w:rsid w:val="00262131"/>
    <w:rsid w:val="00262806"/>
    <w:rsid w:val="00262CBE"/>
    <w:rsid w:val="00264D2F"/>
    <w:rsid w:val="00264FC4"/>
    <w:rsid w:val="00266CC4"/>
    <w:rsid w:val="00267532"/>
    <w:rsid w:val="00270DD1"/>
    <w:rsid w:val="00271EBF"/>
    <w:rsid w:val="0027310B"/>
    <w:rsid w:val="0027350C"/>
    <w:rsid w:val="00274A3B"/>
    <w:rsid w:val="002840F4"/>
    <w:rsid w:val="00284807"/>
    <w:rsid w:val="0028615B"/>
    <w:rsid w:val="00287676"/>
    <w:rsid w:val="00291B46"/>
    <w:rsid w:val="00294BFF"/>
    <w:rsid w:val="00297C38"/>
    <w:rsid w:val="002A0031"/>
    <w:rsid w:val="002A052C"/>
    <w:rsid w:val="002A1445"/>
    <w:rsid w:val="002A170C"/>
    <w:rsid w:val="002B0CEC"/>
    <w:rsid w:val="002B26C0"/>
    <w:rsid w:val="002B386A"/>
    <w:rsid w:val="002B4E35"/>
    <w:rsid w:val="002B5861"/>
    <w:rsid w:val="002B6637"/>
    <w:rsid w:val="002C09C6"/>
    <w:rsid w:val="002C09E9"/>
    <w:rsid w:val="002C180A"/>
    <w:rsid w:val="002C2CA1"/>
    <w:rsid w:val="002C4195"/>
    <w:rsid w:val="002C7D02"/>
    <w:rsid w:val="002D0176"/>
    <w:rsid w:val="002D0DA3"/>
    <w:rsid w:val="002D1A69"/>
    <w:rsid w:val="002D1D07"/>
    <w:rsid w:val="002D2999"/>
    <w:rsid w:val="002D4299"/>
    <w:rsid w:val="002D4CA1"/>
    <w:rsid w:val="002D5CDB"/>
    <w:rsid w:val="002D6B93"/>
    <w:rsid w:val="002D6F28"/>
    <w:rsid w:val="002D7699"/>
    <w:rsid w:val="002E0E89"/>
    <w:rsid w:val="002E10B5"/>
    <w:rsid w:val="002E1BE3"/>
    <w:rsid w:val="002E2664"/>
    <w:rsid w:val="002E2E4C"/>
    <w:rsid w:val="002E4A90"/>
    <w:rsid w:val="002E7532"/>
    <w:rsid w:val="002E7B8C"/>
    <w:rsid w:val="002F2EF7"/>
    <w:rsid w:val="002F41ED"/>
    <w:rsid w:val="002F49F4"/>
    <w:rsid w:val="002F6883"/>
    <w:rsid w:val="002F6FFB"/>
    <w:rsid w:val="00301BBB"/>
    <w:rsid w:val="00304487"/>
    <w:rsid w:val="00304711"/>
    <w:rsid w:val="00304CE0"/>
    <w:rsid w:val="003059D3"/>
    <w:rsid w:val="00306E14"/>
    <w:rsid w:val="00310368"/>
    <w:rsid w:val="003113C1"/>
    <w:rsid w:val="00312571"/>
    <w:rsid w:val="0031360D"/>
    <w:rsid w:val="00314154"/>
    <w:rsid w:val="0031586B"/>
    <w:rsid w:val="003219B2"/>
    <w:rsid w:val="00321FB1"/>
    <w:rsid w:val="00322C19"/>
    <w:rsid w:val="003233CD"/>
    <w:rsid w:val="003241D3"/>
    <w:rsid w:val="00324341"/>
    <w:rsid w:val="00325B0E"/>
    <w:rsid w:val="003265D8"/>
    <w:rsid w:val="00326E56"/>
    <w:rsid w:val="00327081"/>
    <w:rsid w:val="00327944"/>
    <w:rsid w:val="00331226"/>
    <w:rsid w:val="00331386"/>
    <w:rsid w:val="003323D7"/>
    <w:rsid w:val="003324A5"/>
    <w:rsid w:val="003344D8"/>
    <w:rsid w:val="003346D8"/>
    <w:rsid w:val="0033665C"/>
    <w:rsid w:val="003378D7"/>
    <w:rsid w:val="003403F0"/>
    <w:rsid w:val="0034049D"/>
    <w:rsid w:val="00340A0F"/>
    <w:rsid w:val="00341D1F"/>
    <w:rsid w:val="00342D97"/>
    <w:rsid w:val="00343FB8"/>
    <w:rsid w:val="00344E31"/>
    <w:rsid w:val="00345768"/>
    <w:rsid w:val="003462A4"/>
    <w:rsid w:val="00354BB1"/>
    <w:rsid w:val="003566E9"/>
    <w:rsid w:val="0036092E"/>
    <w:rsid w:val="00360F45"/>
    <w:rsid w:val="00361284"/>
    <w:rsid w:val="00361D30"/>
    <w:rsid w:val="00362DDE"/>
    <w:rsid w:val="00362E84"/>
    <w:rsid w:val="00363C90"/>
    <w:rsid w:val="0036508D"/>
    <w:rsid w:val="00365765"/>
    <w:rsid w:val="00366669"/>
    <w:rsid w:val="003707FF"/>
    <w:rsid w:val="0037202C"/>
    <w:rsid w:val="0037299F"/>
    <w:rsid w:val="003730F8"/>
    <w:rsid w:val="003734FF"/>
    <w:rsid w:val="0037371D"/>
    <w:rsid w:val="00373941"/>
    <w:rsid w:val="003749D3"/>
    <w:rsid w:val="00377CEB"/>
    <w:rsid w:val="0038108F"/>
    <w:rsid w:val="00381E29"/>
    <w:rsid w:val="00382A4D"/>
    <w:rsid w:val="00385EDF"/>
    <w:rsid w:val="003906F7"/>
    <w:rsid w:val="00390A73"/>
    <w:rsid w:val="00390D82"/>
    <w:rsid w:val="00393455"/>
    <w:rsid w:val="00395199"/>
    <w:rsid w:val="00395252"/>
    <w:rsid w:val="00395873"/>
    <w:rsid w:val="00395EBE"/>
    <w:rsid w:val="00397785"/>
    <w:rsid w:val="003A11FB"/>
    <w:rsid w:val="003A28CA"/>
    <w:rsid w:val="003A2B3D"/>
    <w:rsid w:val="003A5143"/>
    <w:rsid w:val="003A710C"/>
    <w:rsid w:val="003A7208"/>
    <w:rsid w:val="003A770F"/>
    <w:rsid w:val="003A7AC5"/>
    <w:rsid w:val="003A7E17"/>
    <w:rsid w:val="003B0A5F"/>
    <w:rsid w:val="003B4F86"/>
    <w:rsid w:val="003B5837"/>
    <w:rsid w:val="003B5962"/>
    <w:rsid w:val="003B5F91"/>
    <w:rsid w:val="003B6678"/>
    <w:rsid w:val="003B691B"/>
    <w:rsid w:val="003B6EF9"/>
    <w:rsid w:val="003B7E7B"/>
    <w:rsid w:val="003C044A"/>
    <w:rsid w:val="003C06E4"/>
    <w:rsid w:val="003C0B48"/>
    <w:rsid w:val="003C116F"/>
    <w:rsid w:val="003C2280"/>
    <w:rsid w:val="003C24CF"/>
    <w:rsid w:val="003C2D7A"/>
    <w:rsid w:val="003C2FB3"/>
    <w:rsid w:val="003C327E"/>
    <w:rsid w:val="003C5552"/>
    <w:rsid w:val="003C692C"/>
    <w:rsid w:val="003D038A"/>
    <w:rsid w:val="003D0D16"/>
    <w:rsid w:val="003D3847"/>
    <w:rsid w:val="003D524F"/>
    <w:rsid w:val="003D5DDD"/>
    <w:rsid w:val="003D6733"/>
    <w:rsid w:val="003D78D9"/>
    <w:rsid w:val="003E0632"/>
    <w:rsid w:val="003E08A2"/>
    <w:rsid w:val="003E36E3"/>
    <w:rsid w:val="003E3AB2"/>
    <w:rsid w:val="003E49D5"/>
    <w:rsid w:val="003E5BD4"/>
    <w:rsid w:val="003E5EF6"/>
    <w:rsid w:val="003E6E2F"/>
    <w:rsid w:val="003E782A"/>
    <w:rsid w:val="003E7D51"/>
    <w:rsid w:val="003F0D31"/>
    <w:rsid w:val="003F1187"/>
    <w:rsid w:val="003F1F0C"/>
    <w:rsid w:val="003F28F2"/>
    <w:rsid w:val="003F2A73"/>
    <w:rsid w:val="003F3012"/>
    <w:rsid w:val="003F4184"/>
    <w:rsid w:val="003F4883"/>
    <w:rsid w:val="00400207"/>
    <w:rsid w:val="0040059E"/>
    <w:rsid w:val="004012EA"/>
    <w:rsid w:val="00402BB8"/>
    <w:rsid w:val="00404F30"/>
    <w:rsid w:val="004054C2"/>
    <w:rsid w:val="00405800"/>
    <w:rsid w:val="0041113E"/>
    <w:rsid w:val="00411DA4"/>
    <w:rsid w:val="00412639"/>
    <w:rsid w:val="00412A3E"/>
    <w:rsid w:val="00413E5A"/>
    <w:rsid w:val="00413E8E"/>
    <w:rsid w:val="0041522A"/>
    <w:rsid w:val="00415E6C"/>
    <w:rsid w:val="004170ED"/>
    <w:rsid w:val="0041748D"/>
    <w:rsid w:val="00417D6C"/>
    <w:rsid w:val="004204C7"/>
    <w:rsid w:val="00423E88"/>
    <w:rsid w:val="004245F2"/>
    <w:rsid w:val="004249F1"/>
    <w:rsid w:val="00424C60"/>
    <w:rsid w:val="00426719"/>
    <w:rsid w:val="0042760B"/>
    <w:rsid w:val="00427A5D"/>
    <w:rsid w:val="00430411"/>
    <w:rsid w:val="0043144A"/>
    <w:rsid w:val="00432329"/>
    <w:rsid w:val="00435EC2"/>
    <w:rsid w:val="004363D8"/>
    <w:rsid w:val="00440513"/>
    <w:rsid w:val="004419E5"/>
    <w:rsid w:val="00441AB8"/>
    <w:rsid w:val="00443C12"/>
    <w:rsid w:val="00445259"/>
    <w:rsid w:val="004459C5"/>
    <w:rsid w:val="00445DE1"/>
    <w:rsid w:val="004466CB"/>
    <w:rsid w:val="00446BD1"/>
    <w:rsid w:val="00447855"/>
    <w:rsid w:val="00450A5B"/>
    <w:rsid w:val="004574DA"/>
    <w:rsid w:val="00457AD2"/>
    <w:rsid w:val="00457C7E"/>
    <w:rsid w:val="00460CC2"/>
    <w:rsid w:val="0046108B"/>
    <w:rsid w:val="00461A07"/>
    <w:rsid w:val="0046286C"/>
    <w:rsid w:val="004630AD"/>
    <w:rsid w:val="00464D4E"/>
    <w:rsid w:val="00465139"/>
    <w:rsid w:val="00465E1A"/>
    <w:rsid w:val="00466613"/>
    <w:rsid w:val="0046693F"/>
    <w:rsid w:val="00466B4D"/>
    <w:rsid w:val="004672E4"/>
    <w:rsid w:val="00470F50"/>
    <w:rsid w:val="004732FB"/>
    <w:rsid w:val="00473D50"/>
    <w:rsid w:val="0047468D"/>
    <w:rsid w:val="004752D5"/>
    <w:rsid w:val="00477E51"/>
    <w:rsid w:val="00481377"/>
    <w:rsid w:val="00481396"/>
    <w:rsid w:val="00481C2D"/>
    <w:rsid w:val="0048283D"/>
    <w:rsid w:val="00483DB3"/>
    <w:rsid w:val="00485D0E"/>
    <w:rsid w:val="0049049B"/>
    <w:rsid w:val="004908B3"/>
    <w:rsid w:val="004926D6"/>
    <w:rsid w:val="00494560"/>
    <w:rsid w:val="00494B89"/>
    <w:rsid w:val="004958E8"/>
    <w:rsid w:val="00496054"/>
    <w:rsid w:val="004A12F9"/>
    <w:rsid w:val="004A17BD"/>
    <w:rsid w:val="004A1844"/>
    <w:rsid w:val="004A2A5E"/>
    <w:rsid w:val="004A2BB3"/>
    <w:rsid w:val="004A4FC3"/>
    <w:rsid w:val="004A541B"/>
    <w:rsid w:val="004A6BDF"/>
    <w:rsid w:val="004A6EBA"/>
    <w:rsid w:val="004A70CB"/>
    <w:rsid w:val="004A7AAA"/>
    <w:rsid w:val="004A7CAB"/>
    <w:rsid w:val="004B0019"/>
    <w:rsid w:val="004B06BA"/>
    <w:rsid w:val="004B1806"/>
    <w:rsid w:val="004B23F2"/>
    <w:rsid w:val="004B3219"/>
    <w:rsid w:val="004B39E7"/>
    <w:rsid w:val="004B3C9C"/>
    <w:rsid w:val="004B3F32"/>
    <w:rsid w:val="004B4BA0"/>
    <w:rsid w:val="004B52D9"/>
    <w:rsid w:val="004B543F"/>
    <w:rsid w:val="004B643B"/>
    <w:rsid w:val="004B674D"/>
    <w:rsid w:val="004B71FB"/>
    <w:rsid w:val="004C08A6"/>
    <w:rsid w:val="004C13B5"/>
    <w:rsid w:val="004C3C42"/>
    <w:rsid w:val="004C43E6"/>
    <w:rsid w:val="004C48B0"/>
    <w:rsid w:val="004C7265"/>
    <w:rsid w:val="004D0C3D"/>
    <w:rsid w:val="004D45D3"/>
    <w:rsid w:val="004D5282"/>
    <w:rsid w:val="004D5DA5"/>
    <w:rsid w:val="004E036E"/>
    <w:rsid w:val="004E35BD"/>
    <w:rsid w:val="004E5D19"/>
    <w:rsid w:val="004E66B5"/>
    <w:rsid w:val="004E6B1D"/>
    <w:rsid w:val="004F0A30"/>
    <w:rsid w:val="004F0E5D"/>
    <w:rsid w:val="004F44C7"/>
    <w:rsid w:val="004F62AE"/>
    <w:rsid w:val="004F6389"/>
    <w:rsid w:val="004F7EA2"/>
    <w:rsid w:val="00501D6F"/>
    <w:rsid w:val="00501DFE"/>
    <w:rsid w:val="00505262"/>
    <w:rsid w:val="00506622"/>
    <w:rsid w:val="00506759"/>
    <w:rsid w:val="005136FD"/>
    <w:rsid w:val="00513784"/>
    <w:rsid w:val="00513C8B"/>
    <w:rsid w:val="00513D47"/>
    <w:rsid w:val="00513D4D"/>
    <w:rsid w:val="0051537E"/>
    <w:rsid w:val="00516F55"/>
    <w:rsid w:val="00517516"/>
    <w:rsid w:val="00517648"/>
    <w:rsid w:val="00517A9B"/>
    <w:rsid w:val="00520A12"/>
    <w:rsid w:val="0052173D"/>
    <w:rsid w:val="00521B4A"/>
    <w:rsid w:val="00521E49"/>
    <w:rsid w:val="0052296B"/>
    <w:rsid w:val="00523DD8"/>
    <w:rsid w:val="005252DC"/>
    <w:rsid w:val="00527AB4"/>
    <w:rsid w:val="00527D65"/>
    <w:rsid w:val="005325D3"/>
    <w:rsid w:val="00536719"/>
    <w:rsid w:val="0054093F"/>
    <w:rsid w:val="00541013"/>
    <w:rsid w:val="005413B2"/>
    <w:rsid w:val="005426CE"/>
    <w:rsid w:val="00542DC2"/>
    <w:rsid w:val="005431C2"/>
    <w:rsid w:val="005431EA"/>
    <w:rsid w:val="00543598"/>
    <w:rsid w:val="00544746"/>
    <w:rsid w:val="00544DB8"/>
    <w:rsid w:val="00544E71"/>
    <w:rsid w:val="00546939"/>
    <w:rsid w:val="005473F4"/>
    <w:rsid w:val="00550857"/>
    <w:rsid w:val="00550D23"/>
    <w:rsid w:val="005511CA"/>
    <w:rsid w:val="00551C88"/>
    <w:rsid w:val="0055271D"/>
    <w:rsid w:val="00554F7F"/>
    <w:rsid w:val="00555778"/>
    <w:rsid w:val="00555FF8"/>
    <w:rsid w:val="005565E4"/>
    <w:rsid w:val="005612FA"/>
    <w:rsid w:val="00564AAA"/>
    <w:rsid w:val="005656C6"/>
    <w:rsid w:val="00570D1D"/>
    <w:rsid w:val="00572E2F"/>
    <w:rsid w:val="00572FBE"/>
    <w:rsid w:val="00575FAF"/>
    <w:rsid w:val="0057601C"/>
    <w:rsid w:val="00580867"/>
    <w:rsid w:val="00580998"/>
    <w:rsid w:val="00580A9A"/>
    <w:rsid w:val="005817E0"/>
    <w:rsid w:val="00582B58"/>
    <w:rsid w:val="0058384E"/>
    <w:rsid w:val="00584138"/>
    <w:rsid w:val="0058564B"/>
    <w:rsid w:val="00586933"/>
    <w:rsid w:val="00586B42"/>
    <w:rsid w:val="00587C22"/>
    <w:rsid w:val="00591881"/>
    <w:rsid w:val="005946B8"/>
    <w:rsid w:val="005950FD"/>
    <w:rsid w:val="005972B0"/>
    <w:rsid w:val="0059763E"/>
    <w:rsid w:val="005A1953"/>
    <w:rsid w:val="005A1CD6"/>
    <w:rsid w:val="005A2007"/>
    <w:rsid w:val="005A2D39"/>
    <w:rsid w:val="005A47F3"/>
    <w:rsid w:val="005A5FBE"/>
    <w:rsid w:val="005A652E"/>
    <w:rsid w:val="005A6C5A"/>
    <w:rsid w:val="005A74BA"/>
    <w:rsid w:val="005B01D5"/>
    <w:rsid w:val="005B042D"/>
    <w:rsid w:val="005B1B89"/>
    <w:rsid w:val="005B26D4"/>
    <w:rsid w:val="005B3B3F"/>
    <w:rsid w:val="005B49B9"/>
    <w:rsid w:val="005B6230"/>
    <w:rsid w:val="005B7ACD"/>
    <w:rsid w:val="005C00C1"/>
    <w:rsid w:val="005C31CB"/>
    <w:rsid w:val="005C3C9B"/>
    <w:rsid w:val="005C3EF8"/>
    <w:rsid w:val="005C41E6"/>
    <w:rsid w:val="005C53CC"/>
    <w:rsid w:val="005C5B3D"/>
    <w:rsid w:val="005D1994"/>
    <w:rsid w:val="005D2765"/>
    <w:rsid w:val="005D3099"/>
    <w:rsid w:val="005D34D1"/>
    <w:rsid w:val="005D48F7"/>
    <w:rsid w:val="005D684D"/>
    <w:rsid w:val="005D7866"/>
    <w:rsid w:val="005D7CEB"/>
    <w:rsid w:val="005E1379"/>
    <w:rsid w:val="005E1BEC"/>
    <w:rsid w:val="005E263B"/>
    <w:rsid w:val="005E2AA5"/>
    <w:rsid w:val="005E5A8D"/>
    <w:rsid w:val="005E5A9B"/>
    <w:rsid w:val="005E661C"/>
    <w:rsid w:val="005F0963"/>
    <w:rsid w:val="005F4E27"/>
    <w:rsid w:val="005F6745"/>
    <w:rsid w:val="005F72C6"/>
    <w:rsid w:val="005F7E83"/>
    <w:rsid w:val="006004A4"/>
    <w:rsid w:val="00601846"/>
    <w:rsid w:val="0060189D"/>
    <w:rsid w:val="006023C3"/>
    <w:rsid w:val="00602B92"/>
    <w:rsid w:val="00605196"/>
    <w:rsid w:val="00605521"/>
    <w:rsid w:val="00605FCB"/>
    <w:rsid w:val="006060BB"/>
    <w:rsid w:val="00607097"/>
    <w:rsid w:val="00607337"/>
    <w:rsid w:val="00607752"/>
    <w:rsid w:val="00607C29"/>
    <w:rsid w:val="0061054B"/>
    <w:rsid w:val="0061061E"/>
    <w:rsid w:val="0061224B"/>
    <w:rsid w:val="00613490"/>
    <w:rsid w:val="00613F47"/>
    <w:rsid w:val="00614158"/>
    <w:rsid w:val="00614A07"/>
    <w:rsid w:val="006159BE"/>
    <w:rsid w:val="006172A8"/>
    <w:rsid w:val="00620461"/>
    <w:rsid w:val="0062071E"/>
    <w:rsid w:val="006220B4"/>
    <w:rsid w:val="00622DC2"/>
    <w:rsid w:val="006232C9"/>
    <w:rsid w:val="006241E9"/>
    <w:rsid w:val="00624308"/>
    <w:rsid w:val="00624AE5"/>
    <w:rsid w:val="00625FB6"/>
    <w:rsid w:val="00626163"/>
    <w:rsid w:val="006307A1"/>
    <w:rsid w:val="00630D2E"/>
    <w:rsid w:val="006310D9"/>
    <w:rsid w:val="0063170D"/>
    <w:rsid w:val="00631A3B"/>
    <w:rsid w:val="0063252D"/>
    <w:rsid w:val="00633F36"/>
    <w:rsid w:val="006351FC"/>
    <w:rsid w:val="00635401"/>
    <w:rsid w:val="0063564B"/>
    <w:rsid w:val="006366BC"/>
    <w:rsid w:val="00637106"/>
    <w:rsid w:val="0063778F"/>
    <w:rsid w:val="00642420"/>
    <w:rsid w:val="006438AE"/>
    <w:rsid w:val="00645B33"/>
    <w:rsid w:val="00646D03"/>
    <w:rsid w:val="00647B09"/>
    <w:rsid w:val="006505A5"/>
    <w:rsid w:val="00653941"/>
    <w:rsid w:val="00653C27"/>
    <w:rsid w:val="0065448A"/>
    <w:rsid w:val="00654C14"/>
    <w:rsid w:val="00660667"/>
    <w:rsid w:val="006626BE"/>
    <w:rsid w:val="00662A9D"/>
    <w:rsid w:val="006644EF"/>
    <w:rsid w:val="006655FD"/>
    <w:rsid w:val="00666AFA"/>
    <w:rsid w:val="00667ED4"/>
    <w:rsid w:val="0067009B"/>
    <w:rsid w:val="0067016B"/>
    <w:rsid w:val="00673596"/>
    <w:rsid w:val="00673737"/>
    <w:rsid w:val="00674AB3"/>
    <w:rsid w:val="00674FAE"/>
    <w:rsid w:val="0067630F"/>
    <w:rsid w:val="00677937"/>
    <w:rsid w:val="00681922"/>
    <w:rsid w:val="00681ABF"/>
    <w:rsid w:val="00681D03"/>
    <w:rsid w:val="006825B7"/>
    <w:rsid w:val="00682D0D"/>
    <w:rsid w:val="006847BF"/>
    <w:rsid w:val="0068594F"/>
    <w:rsid w:val="00687B33"/>
    <w:rsid w:val="00690320"/>
    <w:rsid w:val="006908FF"/>
    <w:rsid w:val="0069385C"/>
    <w:rsid w:val="00693C5D"/>
    <w:rsid w:val="006944E1"/>
    <w:rsid w:val="00695742"/>
    <w:rsid w:val="00695E13"/>
    <w:rsid w:val="00696DBB"/>
    <w:rsid w:val="006972EF"/>
    <w:rsid w:val="006975ED"/>
    <w:rsid w:val="006A00E2"/>
    <w:rsid w:val="006A10A3"/>
    <w:rsid w:val="006A20E9"/>
    <w:rsid w:val="006A23DA"/>
    <w:rsid w:val="006A3003"/>
    <w:rsid w:val="006A48A5"/>
    <w:rsid w:val="006A609F"/>
    <w:rsid w:val="006B0992"/>
    <w:rsid w:val="006B0D3D"/>
    <w:rsid w:val="006B2684"/>
    <w:rsid w:val="006B281B"/>
    <w:rsid w:val="006B39E8"/>
    <w:rsid w:val="006B5D6D"/>
    <w:rsid w:val="006B7255"/>
    <w:rsid w:val="006B7364"/>
    <w:rsid w:val="006B7FAE"/>
    <w:rsid w:val="006C0DB4"/>
    <w:rsid w:val="006C13D6"/>
    <w:rsid w:val="006C1C21"/>
    <w:rsid w:val="006C2AD5"/>
    <w:rsid w:val="006C358E"/>
    <w:rsid w:val="006C37A9"/>
    <w:rsid w:val="006C3F13"/>
    <w:rsid w:val="006C5748"/>
    <w:rsid w:val="006C5D62"/>
    <w:rsid w:val="006C63BF"/>
    <w:rsid w:val="006D0601"/>
    <w:rsid w:val="006D0EE5"/>
    <w:rsid w:val="006D2246"/>
    <w:rsid w:val="006D58CA"/>
    <w:rsid w:val="006D67E3"/>
    <w:rsid w:val="006D738D"/>
    <w:rsid w:val="006D7F76"/>
    <w:rsid w:val="006E0F39"/>
    <w:rsid w:val="006E1711"/>
    <w:rsid w:val="006E1E4A"/>
    <w:rsid w:val="006E202C"/>
    <w:rsid w:val="006E34C0"/>
    <w:rsid w:val="006E5A84"/>
    <w:rsid w:val="006E5B52"/>
    <w:rsid w:val="006E6A69"/>
    <w:rsid w:val="006E7616"/>
    <w:rsid w:val="006E761B"/>
    <w:rsid w:val="006F0F57"/>
    <w:rsid w:val="006F18B0"/>
    <w:rsid w:val="006F2CA2"/>
    <w:rsid w:val="006F2D88"/>
    <w:rsid w:val="006F4E4E"/>
    <w:rsid w:val="006F5102"/>
    <w:rsid w:val="006F68EE"/>
    <w:rsid w:val="006F792D"/>
    <w:rsid w:val="006F7D16"/>
    <w:rsid w:val="00700A42"/>
    <w:rsid w:val="00700DEE"/>
    <w:rsid w:val="00701109"/>
    <w:rsid w:val="00703DCB"/>
    <w:rsid w:val="00704979"/>
    <w:rsid w:val="00705830"/>
    <w:rsid w:val="0071202D"/>
    <w:rsid w:val="00712262"/>
    <w:rsid w:val="00712930"/>
    <w:rsid w:val="00712F96"/>
    <w:rsid w:val="007130AB"/>
    <w:rsid w:val="0071310A"/>
    <w:rsid w:val="007131D4"/>
    <w:rsid w:val="00713A8E"/>
    <w:rsid w:val="007209E7"/>
    <w:rsid w:val="00723252"/>
    <w:rsid w:val="007244B5"/>
    <w:rsid w:val="007252BA"/>
    <w:rsid w:val="00725818"/>
    <w:rsid w:val="00725ABB"/>
    <w:rsid w:val="00727C05"/>
    <w:rsid w:val="0073354D"/>
    <w:rsid w:val="007347D1"/>
    <w:rsid w:val="00736C59"/>
    <w:rsid w:val="007404DA"/>
    <w:rsid w:val="0074293C"/>
    <w:rsid w:val="00742C32"/>
    <w:rsid w:val="00742DCA"/>
    <w:rsid w:val="007442F6"/>
    <w:rsid w:val="00750EA5"/>
    <w:rsid w:val="00752894"/>
    <w:rsid w:val="00752D3A"/>
    <w:rsid w:val="00752E6D"/>
    <w:rsid w:val="00752F43"/>
    <w:rsid w:val="007541F5"/>
    <w:rsid w:val="007545FB"/>
    <w:rsid w:val="00755186"/>
    <w:rsid w:val="00755993"/>
    <w:rsid w:val="00760343"/>
    <w:rsid w:val="0076089B"/>
    <w:rsid w:val="00760D58"/>
    <w:rsid w:val="007616FC"/>
    <w:rsid w:val="00762249"/>
    <w:rsid w:val="00762E0B"/>
    <w:rsid w:val="00763C87"/>
    <w:rsid w:val="007648B6"/>
    <w:rsid w:val="00766985"/>
    <w:rsid w:val="00766C12"/>
    <w:rsid w:val="0077036E"/>
    <w:rsid w:val="00775982"/>
    <w:rsid w:val="00776D25"/>
    <w:rsid w:val="007774CE"/>
    <w:rsid w:val="00777D9B"/>
    <w:rsid w:val="00780A96"/>
    <w:rsid w:val="00780E64"/>
    <w:rsid w:val="00780EF6"/>
    <w:rsid w:val="00782D8A"/>
    <w:rsid w:val="00782F08"/>
    <w:rsid w:val="00783943"/>
    <w:rsid w:val="00783D51"/>
    <w:rsid w:val="007843C8"/>
    <w:rsid w:val="007854ED"/>
    <w:rsid w:val="007860F3"/>
    <w:rsid w:val="00786157"/>
    <w:rsid w:val="00786203"/>
    <w:rsid w:val="00790E79"/>
    <w:rsid w:val="0079113B"/>
    <w:rsid w:val="00791C37"/>
    <w:rsid w:val="00792D40"/>
    <w:rsid w:val="0079375C"/>
    <w:rsid w:val="00793851"/>
    <w:rsid w:val="00793C56"/>
    <w:rsid w:val="007951C4"/>
    <w:rsid w:val="007955BA"/>
    <w:rsid w:val="00795C54"/>
    <w:rsid w:val="00797E13"/>
    <w:rsid w:val="007A1B61"/>
    <w:rsid w:val="007A1F08"/>
    <w:rsid w:val="007A23A3"/>
    <w:rsid w:val="007A287A"/>
    <w:rsid w:val="007A28FA"/>
    <w:rsid w:val="007A327F"/>
    <w:rsid w:val="007A3A80"/>
    <w:rsid w:val="007A40C6"/>
    <w:rsid w:val="007A5BB5"/>
    <w:rsid w:val="007A66C8"/>
    <w:rsid w:val="007B08ED"/>
    <w:rsid w:val="007B0E4E"/>
    <w:rsid w:val="007B243F"/>
    <w:rsid w:val="007B47DD"/>
    <w:rsid w:val="007B47F0"/>
    <w:rsid w:val="007B4834"/>
    <w:rsid w:val="007B5131"/>
    <w:rsid w:val="007B53BF"/>
    <w:rsid w:val="007B77B4"/>
    <w:rsid w:val="007B7893"/>
    <w:rsid w:val="007C0071"/>
    <w:rsid w:val="007C08B7"/>
    <w:rsid w:val="007C0C4D"/>
    <w:rsid w:val="007C0FC3"/>
    <w:rsid w:val="007C1ADF"/>
    <w:rsid w:val="007C1B96"/>
    <w:rsid w:val="007C1DE8"/>
    <w:rsid w:val="007C21AC"/>
    <w:rsid w:val="007C4CFE"/>
    <w:rsid w:val="007C64A6"/>
    <w:rsid w:val="007C7423"/>
    <w:rsid w:val="007C7432"/>
    <w:rsid w:val="007D0557"/>
    <w:rsid w:val="007D16FE"/>
    <w:rsid w:val="007D3E36"/>
    <w:rsid w:val="007D4099"/>
    <w:rsid w:val="007E0B38"/>
    <w:rsid w:val="007E1CAE"/>
    <w:rsid w:val="007E5ADE"/>
    <w:rsid w:val="007F0225"/>
    <w:rsid w:val="007F19F2"/>
    <w:rsid w:val="007F1C9A"/>
    <w:rsid w:val="007F1E3D"/>
    <w:rsid w:val="00800E37"/>
    <w:rsid w:val="00801EA0"/>
    <w:rsid w:val="008023AB"/>
    <w:rsid w:val="008033A9"/>
    <w:rsid w:val="00803ABC"/>
    <w:rsid w:val="008051FE"/>
    <w:rsid w:val="00812794"/>
    <w:rsid w:val="00813611"/>
    <w:rsid w:val="00814619"/>
    <w:rsid w:val="00815495"/>
    <w:rsid w:val="00815CF3"/>
    <w:rsid w:val="00816BDB"/>
    <w:rsid w:val="008174A8"/>
    <w:rsid w:val="008206EE"/>
    <w:rsid w:val="00821FDD"/>
    <w:rsid w:val="0082370C"/>
    <w:rsid w:val="00825465"/>
    <w:rsid w:val="00825974"/>
    <w:rsid w:val="00825ADC"/>
    <w:rsid w:val="00825DC6"/>
    <w:rsid w:val="0082790E"/>
    <w:rsid w:val="00831408"/>
    <w:rsid w:val="008334ED"/>
    <w:rsid w:val="0083526D"/>
    <w:rsid w:val="00835542"/>
    <w:rsid w:val="008370CA"/>
    <w:rsid w:val="008409E9"/>
    <w:rsid w:val="00841407"/>
    <w:rsid w:val="00841676"/>
    <w:rsid w:val="00842811"/>
    <w:rsid w:val="00843BC1"/>
    <w:rsid w:val="00844B5E"/>
    <w:rsid w:val="008459F5"/>
    <w:rsid w:val="008459F9"/>
    <w:rsid w:val="00846CAB"/>
    <w:rsid w:val="00846D63"/>
    <w:rsid w:val="008525B4"/>
    <w:rsid w:val="0085312A"/>
    <w:rsid w:val="00854472"/>
    <w:rsid w:val="00856A8B"/>
    <w:rsid w:val="0085720E"/>
    <w:rsid w:val="00857FCE"/>
    <w:rsid w:val="00860638"/>
    <w:rsid w:val="0086124E"/>
    <w:rsid w:val="008630F5"/>
    <w:rsid w:val="008635B3"/>
    <w:rsid w:val="008652FA"/>
    <w:rsid w:val="00865D97"/>
    <w:rsid w:val="00866890"/>
    <w:rsid w:val="00867186"/>
    <w:rsid w:val="0087094D"/>
    <w:rsid w:val="00872B3A"/>
    <w:rsid w:val="00876EEE"/>
    <w:rsid w:val="008807A9"/>
    <w:rsid w:val="00880A1B"/>
    <w:rsid w:val="00880CB3"/>
    <w:rsid w:val="00881A3A"/>
    <w:rsid w:val="0088221F"/>
    <w:rsid w:val="00883F71"/>
    <w:rsid w:val="00885249"/>
    <w:rsid w:val="00890CC9"/>
    <w:rsid w:val="0089177E"/>
    <w:rsid w:val="008924C2"/>
    <w:rsid w:val="00892586"/>
    <w:rsid w:val="00895B21"/>
    <w:rsid w:val="00895DCE"/>
    <w:rsid w:val="00897DDF"/>
    <w:rsid w:val="008A0BE1"/>
    <w:rsid w:val="008A12AD"/>
    <w:rsid w:val="008A21DF"/>
    <w:rsid w:val="008A2527"/>
    <w:rsid w:val="008A2EF5"/>
    <w:rsid w:val="008A313F"/>
    <w:rsid w:val="008A31FB"/>
    <w:rsid w:val="008A4AC7"/>
    <w:rsid w:val="008A5AA6"/>
    <w:rsid w:val="008A6527"/>
    <w:rsid w:val="008A7861"/>
    <w:rsid w:val="008B227B"/>
    <w:rsid w:val="008B2EBB"/>
    <w:rsid w:val="008B38B0"/>
    <w:rsid w:val="008B4230"/>
    <w:rsid w:val="008B4CF6"/>
    <w:rsid w:val="008B6536"/>
    <w:rsid w:val="008C0464"/>
    <w:rsid w:val="008C2510"/>
    <w:rsid w:val="008C3E2B"/>
    <w:rsid w:val="008C4899"/>
    <w:rsid w:val="008C53B9"/>
    <w:rsid w:val="008C541A"/>
    <w:rsid w:val="008C5EFA"/>
    <w:rsid w:val="008C609E"/>
    <w:rsid w:val="008C61E7"/>
    <w:rsid w:val="008C7FA0"/>
    <w:rsid w:val="008D2130"/>
    <w:rsid w:val="008D3B2D"/>
    <w:rsid w:val="008D52EC"/>
    <w:rsid w:val="008D5B65"/>
    <w:rsid w:val="008E158B"/>
    <w:rsid w:val="008E280E"/>
    <w:rsid w:val="008E3525"/>
    <w:rsid w:val="008E4AEC"/>
    <w:rsid w:val="008E70D8"/>
    <w:rsid w:val="008E7B48"/>
    <w:rsid w:val="008F0087"/>
    <w:rsid w:val="008F02E5"/>
    <w:rsid w:val="008F12A8"/>
    <w:rsid w:val="008F1D38"/>
    <w:rsid w:val="008F2CEF"/>
    <w:rsid w:val="008F348C"/>
    <w:rsid w:val="008F63D3"/>
    <w:rsid w:val="008F78E5"/>
    <w:rsid w:val="00901E02"/>
    <w:rsid w:val="0090317F"/>
    <w:rsid w:val="00903B6B"/>
    <w:rsid w:val="009043A9"/>
    <w:rsid w:val="00905D7B"/>
    <w:rsid w:val="00906696"/>
    <w:rsid w:val="0091016D"/>
    <w:rsid w:val="00910347"/>
    <w:rsid w:val="00910A8F"/>
    <w:rsid w:val="0091174D"/>
    <w:rsid w:val="009118EF"/>
    <w:rsid w:val="00911A7A"/>
    <w:rsid w:val="009131DC"/>
    <w:rsid w:val="00914424"/>
    <w:rsid w:val="009169E6"/>
    <w:rsid w:val="00916AB4"/>
    <w:rsid w:val="00920E37"/>
    <w:rsid w:val="00921E81"/>
    <w:rsid w:val="009225E2"/>
    <w:rsid w:val="00924A5A"/>
    <w:rsid w:val="0092659B"/>
    <w:rsid w:val="009269BA"/>
    <w:rsid w:val="0092751A"/>
    <w:rsid w:val="00931DCB"/>
    <w:rsid w:val="00933115"/>
    <w:rsid w:val="00935E80"/>
    <w:rsid w:val="009360E8"/>
    <w:rsid w:val="00937456"/>
    <w:rsid w:val="0094493D"/>
    <w:rsid w:val="0094519B"/>
    <w:rsid w:val="00945738"/>
    <w:rsid w:val="00945B3A"/>
    <w:rsid w:val="00946B84"/>
    <w:rsid w:val="00947EED"/>
    <w:rsid w:val="0095188C"/>
    <w:rsid w:val="00953D4C"/>
    <w:rsid w:val="0095424B"/>
    <w:rsid w:val="009547E9"/>
    <w:rsid w:val="00956DA5"/>
    <w:rsid w:val="00956DC0"/>
    <w:rsid w:val="0095785E"/>
    <w:rsid w:val="00961CB9"/>
    <w:rsid w:val="009620BF"/>
    <w:rsid w:val="00963D15"/>
    <w:rsid w:val="00970B4A"/>
    <w:rsid w:val="0097119C"/>
    <w:rsid w:val="009718F6"/>
    <w:rsid w:val="0097370F"/>
    <w:rsid w:val="0097448C"/>
    <w:rsid w:val="00974E35"/>
    <w:rsid w:val="00974F1A"/>
    <w:rsid w:val="009751C6"/>
    <w:rsid w:val="00976B00"/>
    <w:rsid w:val="00977430"/>
    <w:rsid w:val="00980FA7"/>
    <w:rsid w:val="009816E7"/>
    <w:rsid w:val="0098244E"/>
    <w:rsid w:val="009839BA"/>
    <w:rsid w:val="00984BE9"/>
    <w:rsid w:val="009927ED"/>
    <w:rsid w:val="0099436D"/>
    <w:rsid w:val="0099558F"/>
    <w:rsid w:val="00995EED"/>
    <w:rsid w:val="00997F59"/>
    <w:rsid w:val="009A0CC3"/>
    <w:rsid w:val="009A18F6"/>
    <w:rsid w:val="009A2E92"/>
    <w:rsid w:val="009A5419"/>
    <w:rsid w:val="009A555A"/>
    <w:rsid w:val="009A5F56"/>
    <w:rsid w:val="009A60F9"/>
    <w:rsid w:val="009A6C80"/>
    <w:rsid w:val="009B10F7"/>
    <w:rsid w:val="009B29ED"/>
    <w:rsid w:val="009B3A3C"/>
    <w:rsid w:val="009C05BA"/>
    <w:rsid w:val="009C1080"/>
    <w:rsid w:val="009C1B93"/>
    <w:rsid w:val="009C1C73"/>
    <w:rsid w:val="009C1D8D"/>
    <w:rsid w:val="009C3982"/>
    <w:rsid w:val="009C3D7C"/>
    <w:rsid w:val="009C52A5"/>
    <w:rsid w:val="009C5797"/>
    <w:rsid w:val="009C6730"/>
    <w:rsid w:val="009C7045"/>
    <w:rsid w:val="009D1034"/>
    <w:rsid w:val="009D14A4"/>
    <w:rsid w:val="009D24AD"/>
    <w:rsid w:val="009D2DB4"/>
    <w:rsid w:val="009D353F"/>
    <w:rsid w:val="009D3610"/>
    <w:rsid w:val="009D4E5E"/>
    <w:rsid w:val="009D4EC4"/>
    <w:rsid w:val="009D59EB"/>
    <w:rsid w:val="009D5AAB"/>
    <w:rsid w:val="009D7D24"/>
    <w:rsid w:val="009E1338"/>
    <w:rsid w:val="009E287C"/>
    <w:rsid w:val="009E3961"/>
    <w:rsid w:val="009E66CE"/>
    <w:rsid w:val="009F0233"/>
    <w:rsid w:val="009F0605"/>
    <w:rsid w:val="009F1178"/>
    <w:rsid w:val="009F1B65"/>
    <w:rsid w:val="009F2E5D"/>
    <w:rsid w:val="009F3725"/>
    <w:rsid w:val="009F4CDE"/>
    <w:rsid w:val="009F4DFB"/>
    <w:rsid w:val="009F786E"/>
    <w:rsid w:val="00A004D1"/>
    <w:rsid w:val="00A00C4D"/>
    <w:rsid w:val="00A015AB"/>
    <w:rsid w:val="00A015E2"/>
    <w:rsid w:val="00A01F45"/>
    <w:rsid w:val="00A03DD8"/>
    <w:rsid w:val="00A04D27"/>
    <w:rsid w:val="00A0601E"/>
    <w:rsid w:val="00A0622A"/>
    <w:rsid w:val="00A07C71"/>
    <w:rsid w:val="00A14530"/>
    <w:rsid w:val="00A15D73"/>
    <w:rsid w:val="00A17E86"/>
    <w:rsid w:val="00A20781"/>
    <w:rsid w:val="00A213D6"/>
    <w:rsid w:val="00A25BC8"/>
    <w:rsid w:val="00A274E1"/>
    <w:rsid w:val="00A27997"/>
    <w:rsid w:val="00A279D3"/>
    <w:rsid w:val="00A3023A"/>
    <w:rsid w:val="00A30692"/>
    <w:rsid w:val="00A3111E"/>
    <w:rsid w:val="00A33440"/>
    <w:rsid w:val="00A33535"/>
    <w:rsid w:val="00A340CC"/>
    <w:rsid w:val="00A3597C"/>
    <w:rsid w:val="00A368B0"/>
    <w:rsid w:val="00A369DC"/>
    <w:rsid w:val="00A36F5B"/>
    <w:rsid w:val="00A378F9"/>
    <w:rsid w:val="00A40C6B"/>
    <w:rsid w:val="00A414A1"/>
    <w:rsid w:val="00A441E5"/>
    <w:rsid w:val="00A44E59"/>
    <w:rsid w:val="00A4553B"/>
    <w:rsid w:val="00A45572"/>
    <w:rsid w:val="00A459CA"/>
    <w:rsid w:val="00A45C8B"/>
    <w:rsid w:val="00A46A37"/>
    <w:rsid w:val="00A46EC7"/>
    <w:rsid w:val="00A47F0E"/>
    <w:rsid w:val="00A50241"/>
    <w:rsid w:val="00A506E3"/>
    <w:rsid w:val="00A5175A"/>
    <w:rsid w:val="00A51777"/>
    <w:rsid w:val="00A5250A"/>
    <w:rsid w:val="00A5268B"/>
    <w:rsid w:val="00A537BF"/>
    <w:rsid w:val="00A54B8C"/>
    <w:rsid w:val="00A55A21"/>
    <w:rsid w:val="00A56B54"/>
    <w:rsid w:val="00A56FD5"/>
    <w:rsid w:val="00A571A7"/>
    <w:rsid w:val="00A604C9"/>
    <w:rsid w:val="00A606E6"/>
    <w:rsid w:val="00A61028"/>
    <w:rsid w:val="00A61767"/>
    <w:rsid w:val="00A62007"/>
    <w:rsid w:val="00A622EA"/>
    <w:rsid w:val="00A62FA1"/>
    <w:rsid w:val="00A65F14"/>
    <w:rsid w:val="00A67DA7"/>
    <w:rsid w:val="00A701BD"/>
    <w:rsid w:val="00A7025E"/>
    <w:rsid w:val="00A72AD7"/>
    <w:rsid w:val="00A72F3E"/>
    <w:rsid w:val="00A730A9"/>
    <w:rsid w:val="00A743F9"/>
    <w:rsid w:val="00A74579"/>
    <w:rsid w:val="00A75A66"/>
    <w:rsid w:val="00A75E9B"/>
    <w:rsid w:val="00A763C2"/>
    <w:rsid w:val="00A7722F"/>
    <w:rsid w:val="00A80B4F"/>
    <w:rsid w:val="00A82275"/>
    <w:rsid w:val="00A8252C"/>
    <w:rsid w:val="00A8276A"/>
    <w:rsid w:val="00A8358D"/>
    <w:rsid w:val="00A83DE6"/>
    <w:rsid w:val="00A8420A"/>
    <w:rsid w:val="00A84D84"/>
    <w:rsid w:val="00A86C7D"/>
    <w:rsid w:val="00A86C9D"/>
    <w:rsid w:val="00A874EA"/>
    <w:rsid w:val="00A878CD"/>
    <w:rsid w:val="00A90859"/>
    <w:rsid w:val="00A920B3"/>
    <w:rsid w:val="00A93D27"/>
    <w:rsid w:val="00A9450D"/>
    <w:rsid w:val="00A95364"/>
    <w:rsid w:val="00A95E7E"/>
    <w:rsid w:val="00A96E8A"/>
    <w:rsid w:val="00AA0CB4"/>
    <w:rsid w:val="00AA0ECF"/>
    <w:rsid w:val="00AA2C5C"/>
    <w:rsid w:val="00AA3DA6"/>
    <w:rsid w:val="00AA44DA"/>
    <w:rsid w:val="00AA466F"/>
    <w:rsid w:val="00AA5A74"/>
    <w:rsid w:val="00AA6395"/>
    <w:rsid w:val="00AA6880"/>
    <w:rsid w:val="00AA6C72"/>
    <w:rsid w:val="00AA6DA6"/>
    <w:rsid w:val="00AA7DDD"/>
    <w:rsid w:val="00AB2F6D"/>
    <w:rsid w:val="00AB3287"/>
    <w:rsid w:val="00AB36E0"/>
    <w:rsid w:val="00AB4507"/>
    <w:rsid w:val="00AB5E3B"/>
    <w:rsid w:val="00AB7821"/>
    <w:rsid w:val="00AC0C57"/>
    <w:rsid w:val="00AC107E"/>
    <w:rsid w:val="00AC1BB5"/>
    <w:rsid w:val="00AC1F86"/>
    <w:rsid w:val="00AC2D5C"/>
    <w:rsid w:val="00AC4280"/>
    <w:rsid w:val="00AC4A7F"/>
    <w:rsid w:val="00AC5C62"/>
    <w:rsid w:val="00AC6953"/>
    <w:rsid w:val="00AC71F2"/>
    <w:rsid w:val="00AD0822"/>
    <w:rsid w:val="00AD1866"/>
    <w:rsid w:val="00AD19D7"/>
    <w:rsid w:val="00AD2C92"/>
    <w:rsid w:val="00AD3306"/>
    <w:rsid w:val="00AD3624"/>
    <w:rsid w:val="00AD5BE0"/>
    <w:rsid w:val="00AE046F"/>
    <w:rsid w:val="00AE165C"/>
    <w:rsid w:val="00AE3238"/>
    <w:rsid w:val="00AE3BC9"/>
    <w:rsid w:val="00AE3C40"/>
    <w:rsid w:val="00AE47CB"/>
    <w:rsid w:val="00AE4865"/>
    <w:rsid w:val="00AE6655"/>
    <w:rsid w:val="00AF208B"/>
    <w:rsid w:val="00AF29D2"/>
    <w:rsid w:val="00AF2DDA"/>
    <w:rsid w:val="00AF3BA0"/>
    <w:rsid w:val="00AF4E47"/>
    <w:rsid w:val="00AF6881"/>
    <w:rsid w:val="00B002BD"/>
    <w:rsid w:val="00B019A7"/>
    <w:rsid w:val="00B01BC4"/>
    <w:rsid w:val="00B033CB"/>
    <w:rsid w:val="00B03FFA"/>
    <w:rsid w:val="00B0441C"/>
    <w:rsid w:val="00B05089"/>
    <w:rsid w:val="00B05355"/>
    <w:rsid w:val="00B05CD8"/>
    <w:rsid w:val="00B06548"/>
    <w:rsid w:val="00B06A2D"/>
    <w:rsid w:val="00B07413"/>
    <w:rsid w:val="00B074FA"/>
    <w:rsid w:val="00B10974"/>
    <w:rsid w:val="00B10CD7"/>
    <w:rsid w:val="00B111E5"/>
    <w:rsid w:val="00B1146A"/>
    <w:rsid w:val="00B11F3A"/>
    <w:rsid w:val="00B12039"/>
    <w:rsid w:val="00B12DFD"/>
    <w:rsid w:val="00B13CF0"/>
    <w:rsid w:val="00B14CE2"/>
    <w:rsid w:val="00B15D87"/>
    <w:rsid w:val="00B16675"/>
    <w:rsid w:val="00B17E47"/>
    <w:rsid w:val="00B200D0"/>
    <w:rsid w:val="00B207E4"/>
    <w:rsid w:val="00B21A8F"/>
    <w:rsid w:val="00B23FD1"/>
    <w:rsid w:val="00B247D4"/>
    <w:rsid w:val="00B25D75"/>
    <w:rsid w:val="00B267C0"/>
    <w:rsid w:val="00B30C46"/>
    <w:rsid w:val="00B35681"/>
    <w:rsid w:val="00B35C0B"/>
    <w:rsid w:val="00B3655F"/>
    <w:rsid w:val="00B37166"/>
    <w:rsid w:val="00B3769B"/>
    <w:rsid w:val="00B37939"/>
    <w:rsid w:val="00B37EF3"/>
    <w:rsid w:val="00B400F6"/>
    <w:rsid w:val="00B41B00"/>
    <w:rsid w:val="00B43077"/>
    <w:rsid w:val="00B43528"/>
    <w:rsid w:val="00B4380F"/>
    <w:rsid w:val="00B43C69"/>
    <w:rsid w:val="00B462E5"/>
    <w:rsid w:val="00B47196"/>
    <w:rsid w:val="00B5219D"/>
    <w:rsid w:val="00B524E0"/>
    <w:rsid w:val="00B5272A"/>
    <w:rsid w:val="00B532D8"/>
    <w:rsid w:val="00B5527E"/>
    <w:rsid w:val="00B55319"/>
    <w:rsid w:val="00B60449"/>
    <w:rsid w:val="00B60713"/>
    <w:rsid w:val="00B61AB1"/>
    <w:rsid w:val="00B6317D"/>
    <w:rsid w:val="00B6326E"/>
    <w:rsid w:val="00B637E1"/>
    <w:rsid w:val="00B65A70"/>
    <w:rsid w:val="00B67E44"/>
    <w:rsid w:val="00B702A7"/>
    <w:rsid w:val="00B71722"/>
    <w:rsid w:val="00B71E58"/>
    <w:rsid w:val="00B743F2"/>
    <w:rsid w:val="00B76A17"/>
    <w:rsid w:val="00B7707F"/>
    <w:rsid w:val="00B7785D"/>
    <w:rsid w:val="00B80A6C"/>
    <w:rsid w:val="00B80DD4"/>
    <w:rsid w:val="00B82BB0"/>
    <w:rsid w:val="00B82BC4"/>
    <w:rsid w:val="00B846A9"/>
    <w:rsid w:val="00B84CEB"/>
    <w:rsid w:val="00B86064"/>
    <w:rsid w:val="00B92E26"/>
    <w:rsid w:val="00B94181"/>
    <w:rsid w:val="00BA1F41"/>
    <w:rsid w:val="00BA3E8A"/>
    <w:rsid w:val="00BA3EAE"/>
    <w:rsid w:val="00BA4408"/>
    <w:rsid w:val="00BA6AF4"/>
    <w:rsid w:val="00BB0202"/>
    <w:rsid w:val="00BB28F2"/>
    <w:rsid w:val="00BB65F1"/>
    <w:rsid w:val="00BB6E0A"/>
    <w:rsid w:val="00BC0589"/>
    <w:rsid w:val="00BC121A"/>
    <w:rsid w:val="00BC18CA"/>
    <w:rsid w:val="00BC2991"/>
    <w:rsid w:val="00BC36FA"/>
    <w:rsid w:val="00BC4479"/>
    <w:rsid w:val="00BC4BB6"/>
    <w:rsid w:val="00BC5889"/>
    <w:rsid w:val="00BC5BF6"/>
    <w:rsid w:val="00BD2E89"/>
    <w:rsid w:val="00BD363C"/>
    <w:rsid w:val="00BD38BF"/>
    <w:rsid w:val="00BD53E1"/>
    <w:rsid w:val="00BD62BB"/>
    <w:rsid w:val="00BD7AC9"/>
    <w:rsid w:val="00BE1A6F"/>
    <w:rsid w:val="00BE24A7"/>
    <w:rsid w:val="00BE262C"/>
    <w:rsid w:val="00BE264F"/>
    <w:rsid w:val="00BE4CFE"/>
    <w:rsid w:val="00BE68AC"/>
    <w:rsid w:val="00BF1683"/>
    <w:rsid w:val="00BF3C95"/>
    <w:rsid w:val="00BF415F"/>
    <w:rsid w:val="00BF48B2"/>
    <w:rsid w:val="00BF49AE"/>
    <w:rsid w:val="00BF55FA"/>
    <w:rsid w:val="00BF5FB3"/>
    <w:rsid w:val="00BF7391"/>
    <w:rsid w:val="00C011DA"/>
    <w:rsid w:val="00C04BAE"/>
    <w:rsid w:val="00C04FAB"/>
    <w:rsid w:val="00C066B0"/>
    <w:rsid w:val="00C1007B"/>
    <w:rsid w:val="00C100EF"/>
    <w:rsid w:val="00C101CB"/>
    <w:rsid w:val="00C10EF3"/>
    <w:rsid w:val="00C11AFB"/>
    <w:rsid w:val="00C1205E"/>
    <w:rsid w:val="00C13690"/>
    <w:rsid w:val="00C13AFF"/>
    <w:rsid w:val="00C13D97"/>
    <w:rsid w:val="00C140FE"/>
    <w:rsid w:val="00C14C4E"/>
    <w:rsid w:val="00C15287"/>
    <w:rsid w:val="00C16447"/>
    <w:rsid w:val="00C167E2"/>
    <w:rsid w:val="00C17D1A"/>
    <w:rsid w:val="00C17DA4"/>
    <w:rsid w:val="00C2006D"/>
    <w:rsid w:val="00C234B5"/>
    <w:rsid w:val="00C23FE4"/>
    <w:rsid w:val="00C2498D"/>
    <w:rsid w:val="00C249A0"/>
    <w:rsid w:val="00C24EE4"/>
    <w:rsid w:val="00C25049"/>
    <w:rsid w:val="00C26799"/>
    <w:rsid w:val="00C26BD6"/>
    <w:rsid w:val="00C273AF"/>
    <w:rsid w:val="00C27769"/>
    <w:rsid w:val="00C27AB8"/>
    <w:rsid w:val="00C3106F"/>
    <w:rsid w:val="00C32501"/>
    <w:rsid w:val="00C326DA"/>
    <w:rsid w:val="00C32BFF"/>
    <w:rsid w:val="00C3465F"/>
    <w:rsid w:val="00C3521D"/>
    <w:rsid w:val="00C364BC"/>
    <w:rsid w:val="00C372DC"/>
    <w:rsid w:val="00C37870"/>
    <w:rsid w:val="00C43F42"/>
    <w:rsid w:val="00C44417"/>
    <w:rsid w:val="00C4450F"/>
    <w:rsid w:val="00C50C9C"/>
    <w:rsid w:val="00C50DCB"/>
    <w:rsid w:val="00C51A68"/>
    <w:rsid w:val="00C52BB9"/>
    <w:rsid w:val="00C54578"/>
    <w:rsid w:val="00C546B2"/>
    <w:rsid w:val="00C54F76"/>
    <w:rsid w:val="00C55127"/>
    <w:rsid w:val="00C55C7B"/>
    <w:rsid w:val="00C56B29"/>
    <w:rsid w:val="00C574EC"/>
    <w:rsid w:val="00C57E7A"/>
    <w:rsid w:val="00C61794"/>
    <w:rsid w:val="00C6207D"/>
    <w:rsid w:val="00C62CF4"/>
    <w:rsid w:val="00C64578"/>
    <w:rsid w:val="00C6483D"/>
    <w:rsid w:val="00C65C7E"/>
    <w:rsid w:val="00C66509"/>
    <w:rsid w:val="00C67EC6"/>
    <w:rsid w:val="00C70BAC"/>
    <w:rsid w:val="00C71334"/>
    <w:rsid w:val="00C72433"/>
    <w:rsid w:val="00C742D3"/>
    <w:rsid w:val="00C74F8D"/>
    <w:rsid w:val="00C74FBD"/>
    <w:rsid w:val="00C75BFD"/>
    <w:rsid w:val="00C75CEC"/>
    <w:rsid w:val="00C75F50"/>
    <w:rsid w:val="00C76257"/>
    <w:rsid w:val="00C76A9A"/>
    <w:rsid w:val="00C775EC"/>
    <w:rsid w:val="00C776E8"/>
    <w:rsid w:val="00C778AC"/>
    <w:rsid w:val="00C80307"/>
    <w:rsid w:val="00C822C2"/>
    <w:rsid w:val="00C82B6D"/>
    <w:rsid w:val="00C8456E"/>
    <w:rsid w:val="00C851E2"/>
    <w:rsid w:val="00C85C7F"/>
    <w:rsid w:val="00C860BD"/>
    <w:rsid w:val="00C87E99"/>
    <w:rsid w:val="00C90145"/>
    <w:rsid w:val="00C91B9C"/>
    <w:rsid w:val="00C930C3"/>
    <w:rsid w:val="00C93D16"/>
    <w:rsid w:val="00C94F45"/>
    <w:rsid w:val="00C95946"/>
    <w:rsid w:val="00C96D10"/>
    <w:rsid w:val="00CA08D1"/>
    <w:rsid w:val="00CA09BE"/>
    <w:rsid w:val="00CA0A66"/>
    <w:rsid w:val="00CA0BEC"/>
    <w:rsid w:val="00CA44F9"/>
    <w:rsid w:val="00CA5CEE"/>
    <w:rsid w:val="00CA6838"/>
    <w:rsid w:val="00CB2D50"/>
    <w:rsid w:val="00CB425B"/>
    <w:rsid w:val="00CB5226"/>
    <w:rsid w:val="00CB524D"/>
    <w:rsid w:val="00CB5913"/>
    <w:rsid w:val="00CB74E9"/>
    <w:rsid w:val="00CB7EB7"/>
    <w:rsid w:val="00CC15A4"/>
    <w:rsid w:val="00CC3AB5"/>
    <w:rsid w:val="00CC4264"/>
    <w:rsid w:val="00CC53E8"/>
    <w:rsid w:val="00CC5B2C"/>
    <w:rsid w:val="00CC5F45"/>
    <w:rsid w:val="00CC74E1"/>
    <w:rsid w:val="00CC7BA3"/>
    <w:rsid w:val="00CC7D4A"/>
    <w:rsid w:val="00CD0E37"/>
    <w:rsid w:val="00CD114D"/>
    <w:rsid w:val="00CD1991"/>
    <w:rsid w:val="00CD20E1"/>
    <w:rsid w:val="00CD2B9B"/>
    <w:rsid w:val="00CD386C"/>
    <w:rsid w:val="00CD5A3D"/>
    <w:rsid w:val="00CD5B6D"/>
    <w:rsid w:val="00CD764C"/>
    <w:rsid w:val="00CE1320"/>
    <w:rsid w:val="00CE3359"/>
    <w:rsid w:val="00CE393F"/>
    <w:rsid w:val="00CE4BFF"/>
    <w:rsid w:val="00CE593D"/>
    <w:rsid w:val="00CE5D60"/>
    <w:rsid w:val="00CE6FF9"/>
    <w:rsid w:val="00CE7479"/>
    <w:rsid w:val="00CF068F"/>
    <w:rsid w:val="00CF0886"/>
    <w:rsid w:val="00CF1119"/>
    <w:rsid w:val="00CF129F"/>
    <w:rsid w:val="00CF2CE2"/>
    <w:rsid w:val="00CF35BF"/>
    <w:rsid w:val="00CF3FEA"/>
    <w:rsid w:val="00CF4E43"/>
    <w:rsid w:val="00CF7E6C"/>
    <w:rsid w:val="00D013EA"/>
    <w:rsid w:val="00D01513"/>
    <w:rsid w:val="00D01F7B"/>
    <w:rsid w:val="00D02706"/>
    <w:rsid w:val="00D028D4"/>
    <w:rsid w:val="00D02EE3"/>
    <w:rsid w:val="00D02F58"/>
    <w:rsid w:val="00D044B6"/>
    <w:rsid w:val="00D10AD2"/>
    <w:rsid w:val="00D1297A"/>
    <w:rsid w:val="00D12DAD"/>
    <w:rsid w:val="00D135B2"/>
    <w:rsid w:val="00D1556F"/>
    <w:rsid w:val="00D165D9"/>
    <w:rsid w:val="00D214AB"/>
    <w:rsid w:val="00D2209B"/>
    <w:rsid w:val="00D22108"/>
    <w:rsid w:val="00D24C78"/>
    <w:rsid w:val="00D258AF"/>
    <w:rsid w:val="00D26023"/>
    <w:rsid w:val="00D26C51"/>
    <w:rsid w:val="00D27D30"/>
    <w:rsid w:val="00D3027E"/>
    <w:rsid w:val="00D31110"/>
    <w:rsid w:val="00D33705"/>
    <w:rsid w:val="00D340B5"/>
    <w:rsid w:val="00D34261"/>
    <w:rsid w:val="00D3517E"/>
    <w:rsid w:val="00D359D0"/>
    <w:rsid w:val="00D36B53"/>
    <w:rsid w:val="00D36FD9"/>
    <w:rsid w:val="00D37519"/>
    <w:rsid w:val="00D400FF"/>
    <w:rsid w:val="00D4229E"/>
    <w:rsid w:val="00D42B84"/>
    <w:rsid w:val="00D439AA"/>
    <w:rsid w:val="00D43FFD"/>
    <w:rsid w:val="00D4452F"/>
    <w:rsid w:val="00D44B1D"/>
    <w:rsid w:val="00D45A0F"/>
    <w:rsid w:val="00D46B3A"/>
    <w:rsid w:val="00D52A36"/>
    <w:rsid w:val="00D52A78"/>
    <w:rsid w:val="00D543E7"/>
    <w:rsid w:val="00D54FF1"/>
    <w:rsid w:val="00D5553C"/>
    <w:rsid w:val="00D575D7"/>
    <w:rsid w:val="00D602B1"/>
    <w:rsid w:val="00D60332"/>
    <w:rsid w:val="00D61854"/>
    <w:rsid w:val="00D61E59"/>
    <w:rsid w:val="00D62030"/>
    <w:rsid w:val="00D6248E"/>
    <w:rsid w:val="00D6447B"/>
    <w:rsid w:val="00D64B78"/>
    <w:rsid w:val="00D65046"/>
    <w:rsid w:val="00D66732"/>
    <w:rsid w:val="00D70657"/>
    <w:rsid w:val="00D70A7B"/>
    <w:rsid w:val="00D71B25"/>
    <w:rsid w:val="00D73689"/>
    <w:rsid w:val="00D74003"/>
    <w:rsid w:val="00D742BE"/>
    <w:rsid w:val="00D7654A"/>
    <w:rsid w:val="00D77821"/>
    <w:rsid w:val="00D7785E"/>
    <w:rsid w:val="00D8065D"/>
    <w:rsid w:val="00D8083E"/>
    <w:rsid w:val="00D8276F"/>
    <w:rsid w:val="00D84156"/>
    <w:rsid w:val="00D84A00"/>
    <w:rsid w:val="00D876F5"/>
    <w:rsid w:val="00D904BA"/>
    <w:rsid w:val="00D90EF7"/>
    <w:rsid w:val="00D91606"/>
    <w:rsid w:val="00D92664"/>
    <w:rsid w:val="00D93466"/>
    <w:rsid w:val="00D945FA"/>
    <w:rsid w:val="00D9465D"/>
    <w:rsid w:val="00D95EF5"/>
    <w:rsid w:val="00D96124"/>
    <w:rsid w:val="00D96599"/>
    <w:rsid w:val="00D97EA3"/>
    <w:rsid w:val="00DA23C2"/>
    <w:rsid w:val="00DA4473"/>
    <w:rsid w:val="00DA4A14"/>
    <w:rsid w:val="00DA5CA2"/>
    <w:rsid w:val="00DA7399"/>
    <w:rsid w:val="00DB3AE4"/>
    <w:rsid w:val="00DB3E3E"/>
    <w:rsid w:val="00DB3FC4"/>
    <w:rsid w:val="00DB4BF1"/>
    <w:rsid w:val="00DB5C0D"/>
    <w:rsid w:val="00DB7F26"/>
    <w:rsid w:val="00DC06B5"/>
    <w:rsid w:val="00DC1907"/>
    <w:rsid w:val="00DC55A5"/>
    <w:rsid w:val="00DC6C25"/>
    <w:rsid w:val="00DC74BE"/>
    <w:rsid w:val="00DC7648"/>
    <w:rsid w:val="00DD0603"/>
    <w:rsid w:val="00DD07E5"/>
    <w:rsid w:val="00DD0900"/>
    <w:rsid w:val="00DD2923"/>
    <w:rsid w:val="00DD3A62"/>
    <w:rsid w:val="00DD4175"/>
    <w:rsid w:val="00DE15D1"/>
    <w:rsid w:val="00DE1BB2"/>
    <w:rsid w:val="00DE23AD"/>
    <w:rsid w:val="00DE2476"/>
    <w:rsid w:val="00DE2A95"/>
    <w:rsid w:val="00DE40AF"/>
    <w:rsid w:val="00DE58AC"/>
    <w:rsid w:val="00DE6FB2"/>
    <w:rsid w:val="00DE7C50"/>
    <w:rsid w:val="00DF089E"/>
    <w:rsid w:val="00DF123A"/>
    <w:rsid w:val="00DF26FD"/>
    <w:rsid w:val="00DF3743"/>
    <w:rsid w:val="00DF5005"/>
    <w:rsid w:val="00DF5E9F"/>
    <w:rsid w:val="00DF6317"/>
    <w:rsid w:val="00DF64A2"/>
    <w:rsid w:val="00DF7434"/>
    <w:rsid w:val="00DF788D"/>
    <w:rsid w:val="00DF7A20"/>
    <w:rsid w:val="00E000AC"/>
    <w:rsid w:val="00E00396"/>
    <w:rsid w:val="00E00A42"/>
    <w:rsid w:val="00E059C9"/>
    <w:rsid w:val="00E05A13"/>
    <w:rsid w:val="00E10BD3"/>
    <w:rsid w:val="00E10EAC"/>
    <w:rsid w:val="00E1107B"/>
    <w:rsid w:val="00E111E2"/>
    <w:rsid w:val="00E11CB0"/>
    <w:rsid w:val="00E13CFB"/>
    <w:rsid w:val="00E13E20"/>
    <w:rsid w:val="00E1449E"/>
    <w:rsid w:val="00E14B2A"/>
    <w:rsid w:val="00E151B3"/>
    <w:rsid w:val="00E1674A"/>
    <w:rsid w:val="00E16791"/>
    <w:rsid w:val="00E16898"/>
    <w:rsid w:val="00E20579"/>
    <w:rsid w:val="00E225C1"/>
    <w:rsid w:val="00E229BB"/>
    <w:rsid w:val="00E2339C"/>
    <w:rsid w:val="00E25B34"/>
    <w:rsid w:val="00E31101"/>
    <w:rsid w:val="00E316F5"/>
    <w:rsid w:val="00E326E2"/>
    <w:rsid w:val="00E336D7"/>
    <w:rsid w:val="00E34511"/>
    <w:rsid w:val="00E34954"/>
    <w:rsid w:val="00E34BD6"/>
    <w:rsid w:val="00E35B5C"/>
    <w:rsid w:val="00E37100"/>
    <w:rsid w:val="00E37E21"/>
    <w:rsid w:val="00E40A44"/>
    <w:rsid w:val="00E419E1"/>
    <w:rsid w:val="00E41D8C"/>
    <w:rsid w:val="00E4456D"/>
    <w:rsid w:val="00E45F12"/>
    <w:rsid w:val="00E46091"/>
    <w:rsid w:val="00E460FE"/>
    <w:rsid w:val="00E47F0A"/>
    <w:rsid w:val="00E51EDE"/>
    <w:rsid w:val="00E53EA5"/>
    <w:rsid w:val="00E55A1E"/>
    <w:rsid w:val="00E56733"/>
    <w:rsid w:val="00E57F5B"/>
    <w:rsid w:val="00E6070E"/>
    <w:rsid w:val="00E608A8"/>
    <w:rsid w:val="00E61D38"/>
    <w:rsid w:val="00E6242C"/>
    <w:rsid w:val="00E62D23"/>
    <w:rsid w:val="00E63108"/>
    <w:rsid w:val="00E63906"/>
    <w:rsid w:val="00E64AC1"/>
    <w:rsid w:val="00E65E72"/>
    <w:rsid w:val="00E706C5"/>
    <w:rsid w:val="00E70E99"/>
    <w:rsid w:val="00E7279B"/>
    <w:rsid w:val="00E73158"/>
    <w:rsid w:val="00E73526"/>
    <w:rsid w:val="00E74724"/>
    <w:rsid w:val="00E75204"/>
    <w:rsid w:val="00E75982"/>
    <w:rsid w:val="00E76491"/>
    <w:rsid w:val="00E76548"/>
    <w:rsid w:val="00E76D70"/>
    <w:rsid w:val="00E77D59"/>
    <w:rsid w:val="00E80497"/>
    <w:rsid w:val="00E84368"/>
    <w:rsid w:val="00E84598"/>
    <w:rsid w:val="00E84EC3"/>
    <w:rsid w:val="00E85C73"/>
    <w:rsid w:val="00E86AD3"/>
    <w:rsid w:val="00E87139"/>
    <w:rsid w:val="00E90653"/>
    <w:rsid w:val="00E9081B"/>
    <w:rsid w:val="00E91FB7"/>
    <w:rsid w:val="00E921F3"/>
    <w:rsid w:val="00E9253A"/>
    <w:rsid w:val="00E9635B"/>
    <w:rsid w:val="00E97508"/>
    <w:rsid w:val="00EA1102"/>
    <w:rsid w:val="00EA2465"/>
    <w:rsid w:val="00EA45DB"/>
    <w:rsid w:val="00EA5874"/>
    <w:rsid w:val="00EA5C2A"/>
    <w:rsid w:val="00EA62BF"/>
    <w:rsid w:val="00EB1065"/>
    <w:rsid w:val="00EB1FD7"/>
    <w:rsid w:val="00EB365C"/>
    <w:rsid w:val="00EB378A"/>
    <w:rsid w:val="00EB4342"/>
    <w:rsid w:val="00EB466E"/>
    <w:rsid w:val="00EB5ABA"/>
    <w:rsid w:val="00EB6428"/>
    <w:rsid w:val="00EB6CDD"/>
    <w:rsid w:val="00EB76CD"/>
    <w:rsid w:val="00EC0697"/>
    <w:rsid w:val="00EC11BE"/>
    <w:rsid w:val="00EC27F2"/>
    <w:rsid w:val="00EC4447"/>
    <w:rsid w:val="00EC5790"/>
    <w:rsid w:val="00EC596C"/>
    <w:rsid w:val="00ED1A9C"/>
    <w:rsid w:val="00ED39BD"/>
    <w:rsid w:val="00ED53F6"/>
    <w:rsid w:val="00EE0C16"/>
    <w:rsid w:val="00EE25EF"/>
    <w:rsid w:val="00EE273C"/>
    <w:rsid w:val="00EE2741"/>
    <w:rsid w:val="00EE2769"/>
    <w:rsid w:val="00EE3367"/>
    <w:rsid w:val="00EE4089"/>
    <w:rsid w:val="00EE4490"/>
    <w:rsid w:val="00EE4562"/>
    <w:rsid w:val="00EE4BDE"/>
    <w:rsid w:val="00EE4F37"/>
    <w:rsid w:val="00EE6570"/>
    <w:rsid w:val="00EE72AE"/>
    <w:rsid w:val="00EE7765"/>
    <w:rsid w:val="00EF07C9"/>
    <w:rsid w:val="00EF08EB"/>
    <w:rsid w:val="00EF0FE0"/>
    <w:rsid w:val="00EF1B54"/>
    <w:rsid w:val="00EF1F39"/>
    <w:rsid w:val="00EF284B"/>
    <w:rsid w:val="00EF29A7"/>
    <w:rsid w:val="00EF4EB6"/>
    <w:rsid w:val="00EF5C6E"/>
    <w:rsid w:val="00EF5F75"/>
    <w:rsid w:val="00EF695E"/>
    <w:rsid w:val="00EF69E3"/>
    <w:rsid w:val="00EF6D64"/>
    <w:rsid w:val="00EF73EA"/>
    <w:rsid w:val="00EF75A3"/>
    <w:rsid w:val="00EF7DFC"/>
    <w:rsid w:val="00F00779"/>
    <w:rsid w:val="00F00D03"/>
    <w:rsid w:val="00F01EAD"/>
    <w:rsid w:val="00F029E8"/>
    <w:rsid w:val="00F02CFC"/>
    <w:rsid w:val="00F03913"/>
    <w:rsid w:val="00F03C41"/>
    <w:rsid w:val="00F049E7"/>
    <w:rsid w:val="00F049FF"/>
    <w:rsid w:val="00F052F3"/>
    <w:rsid w:val="00F06E13"/>
    <w:rsid w:val="00F06F4A"/>
    <w:rsid w:val="00F100B7"/>
    <w:rsid w:val="00F10891"/>
    <w:rsid w:val="00F10DBB"/>
    <w:rsid w:val="00F15013"/>
    <w:rsid w:val="00F154A0"/>
    <w:rsid w:val="00F15BF3"/>
    <w:rsid w:val="00F15EEC"/>
    <w:rsid w:val="00F16685"/>
    <w:rsid w:val="00F16918"/>
    <w:rsid w:val="00F17046"/>
    <w:rsid w:val="00F20585"/>
    <w:rsid w:val="00F210D7"/>
    <w:rsid w:val="00F2116A"/>
    <w:rsid w:val="00F253BE"/>
    <w:rsid w:val="00F25CFD"/>
    <w:rsid w:val="00F25FF5"/>
    <w:rsid w:val="00F308B7"/>
    <w:rsid w:val="00F30F28"/>
    <w:rsid w:val="00F32210"/>
    <w:rsid w:val="00F32A95"/>
    <w:rsid w:val="00F32D43"/>
    <w:rsid w:val="00F33656"/>
    <w:rsid w:val="00F33964"/>
    <w:rsid w:val="00F34996"/>
    <w:rsid w:val="00F376BE"/>
    <w:rsid w:val="00F37D70"/>
    <w:rsid w:val="00F401ED"/>
    <w:rsid w:val="00F41CE2"/>
    <w:rsid w:val="00F43437"/>
    <w:rsid w:val="00F436A0"/>
    <w:rsid w:val="00F4375C"/>
    <w:rsid w:val="00F43BDB"/>
    <w:rsid w:val="00F454AC"/>
    <w:rsid w:val="00F45EBA"/>
    <w:rsid w:val="00F460ED"/>
    <w:rsid w:val="00F46B06"/>
    <w:rsid w:val="00F4781B"/>
    <w:rsid w:val="00F512C0"/>
    <w:rsid w:val="00F51E58"/>
    <w:rsid w:val="00F5245D"/>
    <w:rsid w:val="00F531E5"/>
    <w:rsid w:val="00F5612F"/>
    <w:rsid w:val="00F56934"/>
    <w:rsid w:val="00F61E09"/>
    <w:rsid w:val="00F65404"/>
    <w:rsid w:val="00F65AD6"/>
    <w:rsid w:val="00F671DF"/>
    <w:rsid w:val="00F6794D"/>
    <w:rsid w:val="00F70C42"/>
    <w:rsid w:val="00F71187"/>
    <w:rsid w:val="00F73488"/>
    <w:rsid w:val="00F75751"/>
    <w:rsid w:val="00F75C0A"/>
    <w:rsid w:val="00F75C5D"/>
    <w:rsid w:val="00F7669A"/>
    <w:rsid w:val="00F76E92"/>
    <w:rsid w:val="00F7740E"/>
    <w:rsid w:val="00F7792B"/>
    <w:rsid w:val="00F77C5A"/>
    <w:rsid w:val="00F77DED"/>
    <w:rsid w:val="00F77FAF"/>
    <w:rsid w:val="00F803E0"/>
    <w:rsid w:val="00F81BDF"/>
    <w:rsid w:val="00F82B8E"/>
    <w:rsid w:val="00F83010"/>
    <w:rsid w:val="00F835E9"/>
    <w:rsid w:val="00F83E0E"/>
    <w:rsid w:val="00F83E2A"/>
    <w:rsid w:val="00F846C0"/>
    <w:rsid w:val="00F85E13"/>
    <w:rsid w:val="00F86A4B"/>
    <w:rsid w:val="00F86AC6"/>
    <w:rsid w:val="00F86E19"/>
    <w:rsid w:val="00F876FF"/>
    <w:rsid w:val="00F92FBF"/>
    <w:rsid w:val="00F93572"/>
    <w:rsid w:val="00F94DFE"/>
    <w:rsid w:val="00F9676D"/>
    <w:rsid w:val="00F9681F"/>
    <w:rsid w:val="00F97A0B"/>
    <w:rsid w:val="00F97FD5"/>
    <w:rsid w:val="00FA02A8"/>
    <w:rsid w:val="00FA0827"/>
    <w:rsid w:val="00FA0FA1"/>
    <w:rsid w:val="00FA33D0"/>
    <w:rsid w:val="00FA4BFD"/>
    <w:rsid w:val="00FA53E8"/>
    <w:rsid w:val="00FA6C1E"/>
    <w:rsid w:val="00FA7E2E"/>
    <w:rsid w:val="00FB04A3"/>
    <w:rsid w:val="00FB18D4"/>
    <w:rsid w:val="00FB23D9"/>
    <w:rsid w:val="00FB294D"/>
    <w:rsid w:val="00FB3D13"/>
    <w:rsid w:val="00FC06BF"/>
    <w:rsid w:val="00FC0B5A"/>
    <w:rsid w:val="00FC0EC9"/>
    <w:rsid w:val="00FC2432"/>
    <w:rsid w:val="00FC30F1"/>
    <w:rsid w:val="00FC4315"/>
    <w:rsid w:val="00FC47E4"/>
    <w:rsid w:val="00FC5E99"/>
    <w:rsid w:val="00FC7ECC"/>
    <w:rsid w:val="00FC7FBB"/>
    <w:rsid w:val="00FD58FF"/>
    <w:rsid w:val="00FE0FF4"/>
    <w:rsid w:val="00FE28D6"/>
    <w:rsid w:val="00FE32EA"/>
    <w:rsid w:val="00FE3740"/>
    <w:rsid w:val="00FE3BCA"/>
    <w:rsid w:val="00FE3F79"/>
    <w:rsid w:val="00FE554E"/>
    <w:rsid w:val="00FF01F2"/>
    <w:rsid w:val="00FF2895"/>
    <w:rsid w:val="00FF2C27"/>
    <w:rsid w:val="00FF2C7F"/>
    <w:rsid w:val="00FF3424"/>
    <w:rsid w:val="00FF462A"/>
    <w:rsid w:val="00FF4C4C"/>
    <w:rsid w:val="00FF524A"/>
    <w:rsid w:val="00FF52A5"/>
    <w:rsid w:val="00FF727B"/>
    <w:rsid w:val="00FF75E5"/>
    <w:rsid w:val="00FF77C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FC3703"/>
  <w15:docId w15:val="{25C909DD-E29C-464D-BCE9-7AAF5864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9EA"/>
    <w:pPr>
      <w:spacing w:line="276" w:lineRule="auto"/>
      <w:ind w:firstLine="851"/>
      <w:jc w:val="both"/>
    </w:pPr>
    <w:rPr>
      <w:rFonts w:ascii="Calibri" w:hAnsi="Calibri"/>
      <w:sz w:val="22"/>
      <w:szCs w:val="24"/>
    </w:rPr>
  </w:style>
  <w:style w:type="paragraph" w:styleId="Ttulo1">
    <w:name w:val="heading 1"/>
    <w:basedOn w:val="Normal"/>
    <w:next w:val="Normal"/>
    <w:link w:val="Ttulo1Char"/>
    <w:qFormat/>
    <w:locked/>
    <w:rsid w:val="00A67DA7"/>
    <w:pPr>
      <w:keepNext/>
      <w:keepLines/>
      <w:ind w:firstLine="0"/>
      <w:outlineLvl w:val="0"/>
    </w:pPr>
    <w:rPr>
      <w:rFonts w:eastAsiaTheme="majorEastAsia" w:cstheme="majorBidi"/>
      <w:b/>
      <w:szCs w:val="32"/>
    </w:rPr>
  </w:style>
  <w:style w:type="paragraph" w:styleId="Ttulo2">
    <w:name w:val="heading 2"/>
    <w:basedOn w:val="Normal"/>
    <w:next w:val="Normal"/>
    <w:link w:val="Ttulo2Char"/>
    <w:uiPriority w:val="9"/>
    <w:unhideWhenUsed/>
    <w:qFormat/>
    <w:locked/>
    <w:rsid w:val="00F46B06"/>
    <w:pPr>
      <w:keepNext/>
      <w:keepLines/>
      <w:spacing w:before="80"/>
      <w:outlineLvl w:val="1"/>
    </w:pPr>
    <w:rPr>
      <w:rFonts w:asciiTheme="majorHAnsi" w:eastAsiaTheme="majorEastAsia" w:hAnsiTheme="majorHAnsi" w:cstheme="majorBidi"/>
      <w:color w:val="E36C0A" w:themeColor="accent6" w:themeShade="BF"/>
      <w:sz w:val="28"/>
      <w:szCs w:val="28"/>
    </w:rPr>
  </w:style>
  <w:style w:type="paragraph" w:styleId="Ttulo3">
    <w:name w:val="heading 3"/>
    <w:basedOn w:val="Normal"/>
    <w:next w:val="Normal"/>
    <w:link w:val="Ttulo3Char"/>
    <w:semiHidden/>
    <w:unhideWhenUsed/>
    <w:qFormat/>
    <w:locked/>
    <w:rsid w:val="00E53EA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7601C"/>
    <w:pPr>
      <w:tabs>
        <w:tab w:val="center" w:pos="4252"/>
        <w:tab w:val="right" w:pos="8504"/>
      </w:tabs>
    </w:p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style>
  <w:style w:type="character" w:customStyle="1" w:styleId="RodapChar">
    <w:name w:val="Rodapé Char"/>
    <w:link w:val="Rodap"/>
    <w:uiPriority w:val="99"/>
    <w:locked/>
    <w:rsid w:val="00AE4865"/>
    <w:rPr>
      <w:sz w:val="24"/>
      <w:szCs w:val="24"/>
    </w:rPr>
  </w:style>
  <w:style w:type="character" w:styleId="Hyperlink">
    <w:name w:val="Hyperlink"/>
    <w:uiPriority w:val="99"/>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val="en-GB" w:eastAsia="en-US"/>
    </w:rPr>
  </w:style>
  <w:style w:type="paragraph" w:customStyle="1" w:styleId="IDpaper-Autor">
    <w:name w:val="IDpaper- Autor"/>
    <w:basedOn w:val="IDpaper-Title"/>
    <w:rsid w:val="006A00E2"/>
    <w:pPr>
      <w:spacing w:after="240"/>
    </w:pPr>
    <w:rPr>
      <w:b w:val="0"/>
      <w:bCs/>
      <w:lang w:val="pt-BR"/>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val="en-GB"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Cs w:val="20"/>
      <w:lang w:val="en-GB"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val="en-GB"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val="en-GB"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lang w:val="pt-BR"/>
    </w:rPr>
  </w:style>
  <w:style w:type="paragraph" w:styleId="Textodenotadefim">
    <w:name w:val="endnote text"/>
    <w:basedOn w:val="Normal"/>
    <w:link w:val="TextodenotadefimChar"/>
    <w:rsid w:val="006A00E2"/>
    <w:rPr>
      <w:rFonts w:ascii="Arial" w:hAnsi="Arial"/>
      <w:sz w:val="16"/>
      <w:szCs w:val="20"/>
      <w:lang w:val="en-US" w:eastAsia="en-US"/>
    </w:rPr>
  </w:style>
  <w:style w:type="character" w:customStyle="1" w:styleId="TextodenotadefimChar">
    <w:name w:val="Texto de nota de fim Char"/>
    <w:link w:val="Textodenotadefim"/>
    <w:rsid w:val="006A00E2"/>
    <w:rPr>
      <w:rFonts w:ascii="Arial" w:hAnsi="Arial"/>
      <w:sz w:val="16"/>
      <w:lang w:val="en-US"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ind w:left="720"/>
      <w:contextualSpacing/>
    </w:pPr>
    <w:rPr>
      <w:rFonts w:eastAsia="Calibri"/>
      <w:szCs w:val="22"/>
      <w:lang w:eastAsia="en-US"/>
    </w:rPr>
  </w:style>
  <w:style w:type="paragraph" w:customStyle="1" w:styleId="Standard">
    <w:name w:val="Standard"/>
    <w:rsid w:val="00F00779"/>
    <w:pPr>
      <w:suppressAutoHyphens/>
      <w:autoSpaceDN w:val="0"/>
      <w:spacing w:after="200" w:line="288" w:lineRule="auto"/>
      <w:textAlignment w:val="baseline"/>
    </w:pPr>
    <w:rPr>
      <w:rFonts w:ascii="Arial" w:hAnsi="Arial" w:cstheme="minorBidi"/>
      <w:kern w:val="3"/>
      <w:sz w:val="22"/>
      <w:szCs w:val="22"/>
      <w:lang w:eastAsia="zh-CN"/>
    </w:rPr>
  </w:style>
  <w:style w:type="paragraph" w:styleId="Pr-formataoHTML">
    <w:name w:val="HTML Preformatted"/>
    <w:basedOn w:val="Normal"/>
    <w:link w:val="Pr-formataoHTMLChar"/>
    <w:uiPriority w:val="99"/>
    <w:semiHidden/>
    <w:unhideWhenUsed/>
    <w:rsid w:val="009D2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9D24AD"/>
    <w:rPr>
      <w:rFonts w:ascii="Courier New" w:hAnsi="Courier New" w:cs="Courier New"/>
    </w:rPr>
  </w:style>
  <w:style w:type="character" w:customStyle="1" w:styleId="Ttulo2Char">
    <w:name w:val="Título 2 Char"/>
    <w:basedOn w:val="Fontepargpadro"/>
    <w:link w:val="Ttulo2"/>
    <w:uiPriority w:val="9"/>
    <w:rsid w:val="00F46B06"/>
    <w:rPr>
      <w:rFonts w:asciiTheme="majorHAnsi" w:eastAsiaTheme="majorEastAsia" w:hAnsiTheme="majorHAnsi" w:cstheme="majorBidi"/>
      <w:color w:val="E36C0A" w:themeColor="accent6" w:themeShade="BF"/>
      <w:sz w:val="28"/>
      <w:szCs w:val="28"/>
    </w:rPr>
  </w:style>
  <w:style w:type="character" w:customStyle="1" w:styleId="text">
    <w:name w:val="text"/>
    <w:basedOn w:val="Fontepargpadro"/>
    <w:rsid w:val="00F37D70"/>
  </w:style>
  <w:style w:type="table" w:customStyle="1" w:styleId="TabeladeGrade5Escura-nfase31">
    <w:name w:val="Tabela de Grade 5 Escura - Ênfase 31"/>
    <w:basedOn w:val="Tabelanormal"/>
    <w:uiPriority w:val="50"/>
    <w:rsid w:val="0099436D"/>
    <w:rPr>
      <w:rFonts w:asciiTheme="minorHAnsi" w:eastAsiaTheme="minorEastAsia" w:hAnsiTheme="minorHAnsi" w:cstheme="minorBidi"/>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elaSimples21">
    <w:name w:val="Tabela Simples 21"/>
    <w:basedOn w:val="Tabelanormal"/>
    <w:uiPriority w:val="42"/>
    <w:rsid w:val="0099436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odap1">
    <w:name w:val="Rodapé1"/>
    <w:basedOn w:val="Standard"/>
    <w:rsid w:val="00A8420A"/>
    <w:pPr>
      <w:tabs>
        <w:tab w:val="center" w:pos="4419"/>
        <w:tab w:val="right" w:pos="8838"/>
      </w:tabs>
    </w:pPr>
  </w:style>
  <w:style w:type="character" w:styleId="nfase">
    <w:name w:val="Emphasis"/>
    <w:basedOn w:val="Fontepargpadro"/>
    <w:uiPriority w:val="20"/>
    <w:qFormat/>
    <w:locked/>
    <w:rsid w:val="00A8420A"/>
    <w:rPr>
      <w:i/>
      <w:iCs/>
      <w:color w:val="F79646" w:themeColor="accent6"/>
    </w:rPr>
  </w:style>
  <w:style w:type="character" w:styleId="Forte">
    <w:name w:val="Strong"/>
    <w:basedOn w:val="Fontepargpadro"/>
    <w:qFormat/>
    <w:locked/>
    <w:rsid w:val="00580867"/>
    <w:rPr>
      <w:b/>
      <w:bCs/>
    </w:rPr>
  </w:style>
  <w:style w:type="character" w:customStyle="1" w:styleId="MenoPendente1">
    <w:name w:val="Menção Pendente1"/>
    <w:basedOn w:val="Fontepargpadro"/>
    <w:uiPriority w:val="99"/>
    <w:semiHidden/>
    <w:unhideWhenUsed/>
    <w:rsid w:val="00D60332"/>
    <w:rPr>
      <w:color w:val="605E5C"/>
      <w:shd w:val="clear" w:color="auto" w:fill="E1DFDD"/>
    </w:rPr>
  </w:style>
  <w:style w:type="character" w:styleId="TextodoEspaoReservado">
    <w:name w:val="Placeholder Text"/>
    <w:basedOn w:val="Fontepargpadro"/>
    <w:uiPriority w:val="99"/>
    <w:semiHidden/>
    <w:rsid w:val="00825DC6"/>
    <w:rPr>
      <w:color w:val="808080"/>
    </w:rPr>
  </w:style>
  <w:style w:type="character" w:customStyle="1" w:styleId="MenoPendente2">
    <w:name w:val="Menção Pendente2"/>
    <w:basedOn w:val="Fontepargpadro"/>
    <w:uiPriority w:val="99"/>
    <w:semiHidden/>
    <w:unhideWhenUsed/>
    <w:rsid w:val="00187C7D"/>
    <w:rPr>
      <w:color w:val="605E5C"/>
      <w:shd w:val="clear" w:color="auto" w:fill="E1DFDD"/>
    </w:rPr>
  </w:style>
  <w:style w:type="table" w:styleId="Tabelacomgrade">
    <w:name w:val="Table Grid"/>
    <w:basedOn w:val="Tabelanormal"/>
    <w:locked/>
    <w:rsid w:val="001563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Fontepargpadro"/>
    <w:rsid w:val="006D67E3"/>
  </w:style>
  <w:style w:type="character" w:styleId="Refdecomentrio">
    <w:name w:val="annotation reference"/>
    <w:basedOn w:val="Fontepargpadro"/>
    <w:uiPriority w:val="99"/>
    <w:semiHidden/>
    <w:unhideWhenUsed/>
    <w:rsid w:val="00361D30"/>
    <w:rPr>
      <w:sz w:val="16"/>
      <w:szCs w:val="16"/>
    </w:rPr>
  </w:style>
  <w:style w:type="paragraph" w:styleId="Textodecomentrio">
    <w:name w:val="annotation text"/>
    <w:basedOn w:val="Normal"/>
    <w:link w:val="TextodecomentrioChar"/>
    <w:uiPriority w:val="99"/>
    <w:semiHidden/>
    <w:unhideWhenUsed/>
    <w:rsid w:val="00361D30"/>
    <w:rPr>
      <w:sz w:val="20"/>
      <w:szCs w:val="20"/>
    </w:rPr>
  </w:style>
  <w:style w:type="character" w:customStyle="1" w:styleId="TextodecomentrioChar">
    <w:name w:val="Texto de comentário Char"/>
    <w:basedOn w:val="Fontepargpadro"/>
    <w:link w:val="Textodecomentrio"/>
    <w:uiPriority w:val="99"/>
    <w:semiHidden/>
    <w:rsid w:val="00361D30"/>
  </w:style>
  <w:style w:type="paragraph" w:styleId="Assuntodocomentrio">
    <w:name w:val="annotation subject"/>
    <w:basedOn w:val="Textodecomentrio"/>
    <w:next w:val="Textodecomentrio"/>
    <w:link w:val="AssuntodocomentrioChar"/>
    <w:uiPriority w:val="99"/>
    <w:semiHidden/>
    <w:unhideWhenUsed/>
    <w:rsid w:val="00361D30"/>
    <w:rPr>
      <w:b/>
      <w:bCs/>
    </w:rPr>
  </w:style>
  <w:style w:type="character" w:customStyle="1" w:styleId="AssuntodocomentrioChar">
    <w:name w:val="Assunto do comentário Char"/>
    <w:basedOn w:val="TextodecomentrioChar"/>
    <w:link w:val="Assuntodocomentrio"/>
    <w:uiPriority w:val="99"/>
    <w:semiHidden/>
    <w:rsid w:val="00361D30"/>
    <w:rPr>
      <w:b/>
      <w:bCs/>
    </w:rPr>
  </w:style>
  <w:style w:type="paragraph" w:customStyle="1" w:styleId="Default">
    <w:name w:val="Default"/>
    <w:rsid w:val="008409E9"/>
    <w:pPr>
      <w:autoSpaceDE w:val="0"/>
      <w:autoSpaceDN w:val="0"/>
      <w:adjustRightInd w:val="0"/>
    </w:pPr>
    <w:rPr>
      <w:rFonts w:ascii="Calibri" w:hAnsi="Calibri" w:cs="Calibri"/>
      <w:color w:val="000000"/>
      <w:sz w:val="24"/>
      <w:szCs w:val="24"/>
    </w:rPr>
  </w:style>
  <w:style w:type="table" w:styleId="SombreamentoMdio1-nfase4">
    <w:name w:val="Medium Shading 1 Accent 4"/>
    <w:basedOn w:val="Tabelanormal"/>
    <w:uiPriority w:val="63"/>
    <w:rsid w:val="0060552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TabeladeGrade4-nfase51">
    <w:name w:val="Tabela de Grade 4 - Ênfase 51"/>
    <w:basedOn w:val="Tabelanormal"/>
    <w:uiPriority w:val="49"/>
    <w:rsid w:val="00D6447B"/>
    <w:rPr>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aClara-nfase4">
    <w:name w:val="Light List Accent 4"/>
    <w:basedOn w:val="Tabelanormal"/>
    <w:uiPriority w:val="61"/>
    <w:rsid w:val="00D6447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elaSimples11">
    <w:name w:val="Tabela Simples 11"/>
    <w:basedOn w:val="Tabelanormal"/>
    <w:uiPriority w:val="41"/>
    <w:rsid w:val="00F9676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Clara1">
    <w:name w:val="Tabela de Grade Clara1"/>
    <w:basedOn w:val="Tabelanormal"/>
    <w:uiPriority w:val="40"/>
    <w:rsid w:val="00F967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deLista7Colorida1">
    <w:name w:val="Tabela de Lista 7 Colorida1"/>
    <w:basedOn w:val="Tabelanormal"/>
    <w:uiPriority w:val="52"/>
    <w:rsid w:val="001A20C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7Colorida-nfase41">
    <w:name w:val="Tabela de Lista 7 Colorida - Ênfase 41"/>
    <w:basedOn w:val="Tabelanormal"/>
    <w:uiPriority w:val="52"/>
    <w:rsid w:val="009D7D24"/>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3Char">
    <w:name w:val="Título 3 Char"/>
    <w:basedOn w:val="Fontepargpadro"/>
    <w:link w:val="Ttulo3"/>
    <w:semiHidden/>
    <w:rsid w:val="00E53EA5"/>
    <w:rPr>
      <w:rFonts w:asciiTheme="majorHAnsi" w:eastAsiaTheme="majorEastAsia" w:hAnsiTheme="majorHAnsi" w:cstheme="majorBidi"/>
      <w:b/>
      <w:bCs/>
      <w:color w:val="4F81BD" w:themeColor="accent1"/>
      <w:sz w:val="24"/>
      <w:szCs w:val="24"/>
    </w:rPr>
  </w:style>
  <w:style w:type="character" w:customStyle="1" w:styleId="gd">
    <w:name w:val="gd"/>
    <w:basedOn w:val="Fontepargpadro"/>
    <w:rsid w:val="00E53EA5"/>
  </w:style>
  <w:style w:type="character" w:customStyle="1" w:styleId="MenoPendente3">
    <w:name w:val="Menção Pendente3"/>
    <w:basedOn w:val="Fontepargpadro"/>
    <w:uiPriority w:val="99"/>
    <w:semiHidden/>
    <w:unhideWhenUsed/>
    <w:rsid w:val="00551C88"/>
    <w:rPr>
      <w:color w:val="605E5C"/>
      <w:shd w:val="clear" w:color="auto" w:fill="E1DFDD"/>
    </w:rPr>
  </w:style>
  <w:style w:type="paragraph" w:styleId="Ttulo">
    <w:name w:val="Title"/>
    <w:basedOn w:val="Normal"/>
    <w:next w:val="Normal"/>
    <w:link w:val="TtuloChar"/>
    <w:qFormat/>
    <w:locked/>
    <w:rsid w:val="00A67DA7"/>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A67DA7"/>
    <w:rPr>
      <w:rFonts w:asciiTheme="majorHAnsi" w:eastAsiaTheme="majorEastAsia" w:hAnsiTheme="majorHAnsi" w:cstheme="majorBidi"/>
      <w:spacing w:val="-10"/>
      <w:kern w:val="28"/>
      <w:sz w:val="56"/>
      <w:szCs w:val="56"/>
    </w:rPr>
  </w:style>
  <w:style w:type="character" w:customStyle="1" w:styleId="Ttulo1Char">
    <w:name w:val="Título 1 Char"/>
    <w:basedOn w:val="Fontepargpadro"/>
    <w:link w:val="Ttulo1"/>
    <w:rsid w:val="00A67DA7"/>
    <w:rPr>
      <w:rFonts w:ascii="Calibri" w:eastAsiaTheme="majorEastAsia" w:hAnsi="Calibri" w:cstheme="majorBidi"/>
      <w:b/>
      <w:sz w:val="22"/>
      <w:szCs w:val="32"/>
    </w:rPr>
  </w:style>
  <w:style w:type="paragraph" w:styleId="SemEspaamento">
    <w:name w:val="No Spacing"/>
    <w:uiPriority w:val="1"/>
    <w:qFormat/>
    <w:rsid w:val="00CD5B6D"/>
    <w:pPr>
      <w:ind w:firstLine="851"/>
      <w:jc w:val="both"/>
    </w:pPr>
    <w:rPr>
      <w:rFonts w:ascii="Calibri" w:hAnsi="Calibri"/>
      <w:sz w:val="22"/>
      <w:szCs w:val="24"/>
    </w:rPr>
  </w:style>
  <w:style w:type="paragraph" w:styleId="Reviso">
    <w:name w:val="Revision"/>
    <w:hidden/>
    <w:uiPriority w:val="99"/>
    <w:semiHidden/>
    <w:rsid w:val="00BE24A7"/>
    <w:rPr>
      <w:rFonts w:ascii="Calibri" w:hAnsi="Calibri"/>
      <w:sz w:val="22"/>
      <w:szCs w:val="24"/>
    </w:rPr>
  </w:style>
  <w:style w:type="table" w:styleId="TabeladeGradeClara">
    <w:name w:val="Grid Table Light"/>
    <w:basedOn w:val="Tabelanormal"/>
    <w:uiPriority w:val="40"/>
    <w:rsid w:val="00775982"/>
    <w:pPr>
      <w:ind w:firstLine="851"/>
      <w:jc w:val="both"/>
    </w:pPr>
    <w:rPr>
      <w:rFonts w:ascii="Calibri" w:eastAsia="Calibri" w:hAnsi="Calibri" w:cs="Calibr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1">
    <w:name w:val="Normal1"/>
    <w:rsid w:val="006C37A9"/>
    <w:pPr>
      <w:spacing w:line="276" w:lineRule="auto"/>
    </w:pPr>
    <w:rPr>
      <w:rFonts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0276">
      <w:bodyDiv w:val="1"/>
      <w:marLeft w:val="0"/>
      <w:marRight w:val="0"/>
      <w:marTop w:val="0"/>
      <w:marBottom w:val="0"/>
      <w:divBdr>
        <w:top w:val="none" w:sz="0" w:space="0" w:color="auto"/>
        <w:left w:val="none" w:sz="0" w:space="0" w:color="auto"/>
        <w:bottom w:val="none" w:sz="0" w:space="0" w:color="auto"/>
        <w:right w:val="none" w:sz="0" w:space="0" w:color="auto"/>
      </w:divBdr>
    </w:div>
    <w:div w:id="67700463">
      <w:bodyDiv w:val="1"/>
      <w:marLeft w:val="0"/>
      <w:marRight w:val="0"/>
      <w:marTop w:val="0"/>
      <w:marBottom w:val="0"/>
      <w:divBdr>
        <w:top w:val="none" w:sz="0" w:space="0" w:color="auto"/>
        <w:left w:val="none" w:sz="0" w:space="0" w:color="auto"/>
        <w:bottom w:val="none" w:sz="0" w:space="0" w:color="auto"/>
        <w:right w:val="none" w:sz="0" w:space="0" w:color="auto"/>
      </w:divBdr>
    </w:div>
    <w:div w:id="73016267">
      <w:bodyDiv w:val="1"/>
      <w:marLeft w:val="0"/>
      <w:marRight w:val="0"/>
      <w:marTop w:val="0"/>
      <w:marBottom w:val="0"/>
      <w:divBdr>
        <w:top w:val="none" w:sz="0" w:space="0" w:color="auto"/>
        <w:left w:val="none" w:sz="0" w:space="0" w:color="auto"/>
        <w:bottom w:val="none" w:sz="0" w:space="0" w:color="auto"/>
        <w:right w:val="none" w:sz="0" w:space="0" w:color="auto"/>
      </w:divBdr>
      <w:divsChild>
        <w:div w:id="1341663165">
          <w:marLeft w:val="0"/>
          <w:marRight w:val="0"/>
          <w:marTop w:val="0"/>
          <w:marBottom w:val="0"/>
          <w:divBdr>
            <w:top w:val="none" w:sz="0" w:space="0" w:color="auto"/>
            <w:left w:val="none" w:sz="0" w:space="0" w:color="auto"/>
            <w:bottom w:val="none" w:sz="0" w:space="0" w:color="auto"/>
            <w:right w:val="none" w:sz="0" w:space="0" w:color="auto"/>
          </w:divBdr>
        </w:div>
      </w:divsChild>
    </w:div>
    <w:div w:id="110512646">
      <w:bodyDiv w:val="1"/>
      <w:marLeft w:val="0"/>
      <w:marRight w:val="0"/>
      <w:marTop w:val="0"/>
      <w:marBottom w:val="0"/>
      <w:divBdr>
        <w:top w:val="none" w:sz="0" w:space="0" w:color="auto"/>
        <w:left w:val="none" w:sz="0" w:space="0" w:color="auto"/>
        <w:bottom w:val="none" w:sz="0" w:space="0" w:color="auto"/>
        <w:right w:val="none" w:sz="0" w:space="0" w:color="auto"/>
      </w:divBdr>
    </w:div>
    <w:div w:id="117916801">
      <w:bodyDiv w:val="1"/>
      <w:marLeft w:val="0"/>
      <w:marRight w:val="0"/>
      <w:marTop w:val="0"/>
      <w:marBottom w:val="0"/>
      <w:divBdr>
        <w:top w:val="none" w:sz="0" w:space="0" w:color="auto"/>
        <w:left w:val="none" w:sz="0" w:space="0" w:color="auto"/>
        <w:bottom w:val="none" w:sz="0" w:space="0" w:color="auto"/>
        <w:right w:val="none" w:sz="0" w:space="0" w:color="auto"/>
      </w:divBdr>
    </w:div>
    <w:div w:id="160512126">
      <w:bodyDiv w:val="1"/>
      <w:marLeft w:val="0"/>
      <w:marRight w:val="0"/>
      <w:marTop w:val="0"/>
      <w:marBottom w:val="0"/>
      <w:divBdr>
        <w:top w:val="none" w:sz="0" w:space="0" w:color="auto"/>
        <w:left w:val="none" w:sz="0" w:space="0" w:color="auto"/>
        <w:bottom w:val="none" w:sz="0" w:space="0" w:color="auto"/>
        <w:right w:val="none" w:sz="0" w:space="0" w:color="auto"/>
      </w:divBdr>
      <w:divsChild>
        <w:div w:id="451872498">
          <w:marLeft w:val="547"/>
          <w:marRight w:val="0"/>
          <w:marTop w:val="0"/>
          <w:marBottom w:val="0"/>
          <w:divBdr>
            <w:top w:val="none" w:sz="0" w:space="0" w:color="auto"/>
            <w:left w:val="none" w:sz="0" w:space="0" w:color="auto"/>
            <w:bottom w:val="none" w:sz="0" w:space="0" w:color="auto"/>
            <w:right w:val="none" w:sz="0" w:space="0" w:color="auto"/>
          </w:divBdr>
        </w:div>
      </w:divsChild>
    </w:div>
    <w:div w:id="168060643">
      <w:bodyDiv w:val="1"/>
      <w:marLeft w:val="0"/>
      <w:marRight w:val="0"/>
      <w:marTop w:val="0"/>
      <w:marBottom w:val="0"/>
      <w:divBdr>
        <w:top w:val="none" w:sz="0" w:space="0" w:color="auto"/>
        <w:left w:val="none" w:sz="0" w:space="0" w:color="auto"/>
        <w:bottom w:val="none" w:sz="0" w:space="0" w:color="auto"/>
        <w:right w:val="none" w:sz="0" w:space="0" w:color="auto"/>
      </w:divBdr>
    </w:div>
    <w:div w:id="196896355">
      <w:bodyDiv w:val="1"/>
      <w:marLeft w:val="0"/>
      <w:marRight w:val="0"/>
      <w:marTop w:val="0"/>
      <w:marBottom w:val="0"/>
      <w:divBdr>
        <w:top w:val="none" w:sz="0" w:space="0" w:color="auto"/>
        <w:left w:val="none" w:sz="0" w:space="0" w:color="auto"/>
        <w:bottom w:val="none" w:sz="0" w:space="0" w:color="auto"/>
        <w:right w:val="none" w:sz="0" w:space="0" w:color="auto"/>
      </w:divBdr>
    </w:div>
    <w:div w:id="215507218">
      <w:bodyDiv w:val="1"/>
      <w:marLeft w:val="0"/>
      <w:marRight w:val="0"/>
      <w:marTop w:val="0"/>
      <w:marBottom w:val="0"/>
      <w:divBdr>
        <w:top w:val="none" w:sz="0" w:space="0" w:color="auto"/>
        <w:left w:val="none" w:sz="0" w:space="0" w:color="auto"/>
        <w:bottom w:val="none" w:sz="0" w:space="0" w:color="auto"/>
        <w:right w:val="none" w:sz="0" w:space="0" w:color="auto"/>
      </w:divBdr>
    </w:div>
    <w:div w:id="218368844">
      <w:bodyDiv w:val="1"/>
      <w:marLeft w:val="0"/>
      <w:marRight w:val="0"/>
      <w:marTop w:val="0"/>
      <w:marBottom w:val="0"/>
      <w:divBdr>
        <w:top w:val="none" w:sz="0" w:space="0" w:color="auto"/>
        <w:left w:val="none" w:sz="0" w:space="0" w:color="auto"/>
        <w:bottom w:val="none" w:sz="0" w:space="0" w:color="auto"/>
        <w:right w:val="none" w:sz="0" w:space="0" w:color="auto"/>
      </w:divBdr>
    </w:div>
    <w:div w:id="229925398">
      <w:bodyDiv w:val="1"/>
      <w:marLeft w:val="0"/>
      <w:marRight w:val="0"/>
      <w:marTop w:val="0"/>
      <w:marBottom w:val="0"/>
      <w:divBdr>
        <w:top w:val="none" w:sz="0" w:space="0" w:color="auto"/>
        <w:left w:val="none" w:sz="0" w:space="0" w:color="auto"/>
        <w:bottom w:val="none" w:sz="0" w:space="0" w:color="auto"/>
        <w:right w:val="none" w:sz="0" w:space="0" w:color="auto"/>
      </w:divBdr>
    </w:div>
    <w:div w:id="236869354">
      <w:bodyDiv w:val="1"/>
      <w:marLeft w:val="0"/>
      <w:marRight w:val="0"/>
      <w:marTop w:val="0"/>
      <w:marBottom w:val="0"/>
      <w:divBdr>
        <w:top w:val="none" w:sz="0" w:space="0" w:color="auto"/>
        <w:left w:val="none" w:sz="0" w:space="0" w:color="auto"/>
        <w:bottom w:val="none" w:sz="0" w:space="0" w:color="auto"/>
        <w:right w:val="none" w:sz="0" w:space="0" w:color="auto"/>
      </w:divBdr>
      <w:divsChild>
        <w:div w:id="204803858">
          <w:marLeft w:val="0"/>
          <w:marRight w:val="0"/>
          <w:marTop w:val="0"/>
          <w:marBottom w:val="0"/>
          <w:divBdr>
            <w:top w:val="none" w:sz="0" w:space="0" w:color="auto"/>
            <w:left w:val="none" w:sz="0" w:space="0" w:color="auto"/>
            <w:bottom w:val="none" w:sz="0" w:space="0" w:color="auto"/>
            <w:right w:val="none" w:sz="0" w:space="0" w:color="auto"/>
          </w:divBdr>
          <w:divsChild>
            <w:div w:id="2012828958">
              <w:marLeft w:val="0"/>
              <w:marRight w:val="0"/>
              <w:marTop w:val="0"/>
              <w:marBottom w:val="0"/>
              <w:divBdr>
                <w:top w:val="none" w:sz="0" w:space="0" w:color="auto"/>
                <w:left w:val="none" w:sz="0" w:space="0" w:color="auto"/>
                <w:bottom w:val="none" w:sz="0" w:space="0" w:color="auto"/>
                <w:right w:val="none" w:sz="0" w:space="0" w:color="auto"/>
              </w:divBdr>
              <w:divsChild>
                <w:div w:id="514266490">
                  <w:marLeft w:val="0"/>
                  <w:marRight w:val="0"/>
                  <w:marTop w:val="0"/>
                  <w:marBottom w:val="0"/>
                  <w:divBdr>
                    <w:top w:val="none" w:sz="0" w:space="0" w:color="auto"/>
                    <w:left w:val="none" w:sz="0" w:space="0" w:color="auto"/>
                    <w:bottom w:val="none" w:sz="0" w:space="0" w:color="auto"/>
                    <w:right w:val="none" w:sz="0" w:space="0" w:color="auto"/>
                  </w:divBdr>
                  <w:divsChild>
                    <w:div w:id="1395621124">
                      <w:marLeft w:val="0"/>
                      <w:marRight w:val="0"/>
                      <w:marTop w:val="0"/>
                      <w:marBottom w:val="0"/>
                      <w:divBdr>
                        <w:top w:val="none" w:sz="0" w:space="0" w:color="auto"/>
                        <w:left w:val="none" w:sz="0" w:space="0" w:color="auto"/>
                        <w:bottom w:val="none" w:sz="0" w:space="0" w:color="auto"/>
                        <w:right w:val="none" w:sz="0" w:space="0" w:color="auto"/>
                      </w:divBdr>
                      <w:divsChild>
                        <w:div w:id="377896766">
                          <w:marLeft w:val="0"/>
                          <w:marRight w:val="0"/>
                          <w:marTop w:val="0"/>
                          <w:marBottom w:val="0"/>
                          <w:divBdr>
                            <w:top w:val="none" w:sz="0" w:space="0" w:color="auto"/>
                            <w:left w:val="none" w:sz="0" w:space="0" w:color="auto"/>
                            <w:bottom w:val="none" w:sz="0" w:space="0" w:color="auto"/>
                            <w:right w:val="none" w:sz="0" w:space="0" w:color="auto"/>
                          </w:divBdr>
                          <w:divsChild>
                            <w:div w:id="1244756367">
                              <w:marLeft w:val="0"/>
                              <w:marRight w:val="0"/>
                              <w:marTop w:val="0"/>
                              <w:marBottom w:val="0"/>
                              <w:divBdr>
                                <w:top w:val="none" w:sz="0" w:space="0" w:color="auto"/>
                                <w:left w:val="none" w:sz="0" w:space="0" w:color="auto"/>
                                <w:bottom w:val="none" w:sz="0" w:space="0" w:color="auto"/>
                                <w:right w:val="none" w:sz="0" w:space="0" w:color="auto"/>
                              </w:divBdr>
                              <w:divsChild>
                                <w:div w:id="749229684">
                                  <w:marLeft w:val="0"/>
                                  <w:marRight w:val="0"/>
                                  <w:marTop w:val="0"/>
                                  <w:marBottom w:val="0"/>
                                  <w:divBdr>
                                    <w:top w:val="none" w:sz="0" w:space="0" w:color="auto"/>
                                    <w:left w:val="none" w:sz="0" w:space="0" w:color="auto"/>
                                    <w:bottom w:val="none" w:sz="0" w:space="0" w:color="auto"/>
                                    <w:right w:val="none" w:sz="0" w:space="0" w:color="auto"/>
                                  </w:divBdr>
                                  <w:divsChild>
                                    <w:div w:id="980619443">
                                      <w:marLeft w:val="0"/>
                                      <w:marRight w:val="0"/>
                                      <w:marTop w:val="0"/>
                                      <w:marBottom w:val="0"/>
                                      <w:divBdr>
                                        <w:top w:val="none" w:sz="0" w:space="0" w:color="auto"/>
                                        <w:left w:val="none" w:sz="0" w:space="0" w:color="auto"/>
                                        <w:bottom w:val="none" w:sz="0" w:space="0" w:color="auto"/>
                                        <w:right w:val="none" w:sz="0" w:space="0" w:color="auto"/>
                                      </w:divBdr>
                                    </w:div>
                                    <w:div w:id="2045595501">
                                      <w:marLeft w:val="0"/>
                                      <w:marRight w:val="0"/>
                                      <w:marTop w:val="0"/>
                                      <w:marBottom w:val="0"/>
                                      <w:divBdr>
                                        <w:top w:val="none" w:sz="0" w:space="0" w:color="auto"/>
                                        <w:left w:val="none" w:sz="0" w:space="0" w:color="auto"/>
                                        <w:bottom w:val="none" w:sz="0" w:space="0" w:color="auto"/>
                                        <w:right w:val="none" w:sz="0" w:space="0" w:color="auto"/>
                                      </w:divBdr>
                                      <w:divsChild>
                                        <w:div w:id="1662587535">
                                          <w:marLeft w:val="0"/>
                                          <w:marRight w:val="165"/>
                                          <w:marTop w:val="150"/>
                                          <w:marBottom w:val="0"/>
                                          <w:divBdr>
                                            <w:top w:val="none" w:sz="0" w:space="0" w:color="auto"/>
                                            <w:left w:val="none" w:sz="0" w:space="0" w:color="auto"/>
                                            <w:bottom w:val="none" w:sz="0" w:space="0" w:color="auto"/>
                                            <w:right w:val="none" w:sz="0" w:space="0" w:color="auto"/>
                                          </w:divBdr>
                                          <w:divsChild>
                                            <w:div w:id="693194183">
                                              <w:marLeft w:val="0"/>
                                              <w:marRight w:val="0"/>
                                              <w:marTop w:val="0"/>
                                              <w:marBottom w:val="0"/>
                                              <w:divBdr>
                                                <w:top w:val="none" w:sz="0" w:space="0" w:color="auto"/>
                                                <w:left w:val="none" w:sz="0" w:space="0" w:color="auto"/>
                                                <w:bottom w:val="none" w:sz="0" w:space="0" w:color="auto"/>
                                                <w:right w:val="none" w:sz="0" w:space="0" w:color="auto"/>
                                              </w:divBdr>
                                              <w:divsChild>
                                                <w:div w:id="9934107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2226184">
      <w:bodyDiv w:val="1"/>
      <w:marLeft w:val="0"/>
      <w:marRight w:val="0"/>
      <w:marTop w:val="0"/>
      <w:marBottom w:val="0"/>
      <w:divBdr>
        <w:top w:val="none" w:sz="0" w:space="0" w:color="auto"/>
        <w:left w:val="none" w:sz="0" w:space="0" w:color="auto"/>
        <w:bottom w:val="none" w:sz="0" w:space="0" w:color="auto"/>
        <w:right w:val="none" w:sz="0" w:space="0" w:color="auto"/>
      </w:divBdr>
    </w:div>
    <w:div w:id="247663581">
      <w:bodyDiv w:val="1"/>
      <w:marLeft w:val="0"/>
      <w:marRight w:val="0"/>
      <w:marTop w:val="0"/>
      <w:marBottom w:val="0"/>
      <w:divBdr>
        <w:top w:val="none" w:sz="0" w:space="0" w:color="auto"/>
        <w:left w:val="none" w:sz="0" w:space="0" w:color="auto"/>
        <w:bottom w:val="none" w:sz="0" w:space="0" w:color="auto"/>
        <w:right w:val="none" w:sz="0" w:space="0" w:color="auto"/>
      </w:divBdr>
      <w:divsChild>
        <w:div w:id="1754476437">
          <w:marLeft w:val="0"/>
          <w:marRight w:val="0"/>
          <w:marTop w:val="0"/>
          <w:marBottom w:val="0"/>
          <w:divBdr>
            <w:top w:val="none" w:sz="0" w:space="0" w:color="auto"/>
            <w:left w:val="none" w:sz="0" w:space="0" w:color="auto"/>
            <w:bottom w:val="none" w:sz="0" w:space="0" w:color="auto"/>
            <w:right w:val="none" w:sz="0" w:space="0" w:color="auto"/>
          </w:divBdr>
          <w:divsChild>
            <w:div w:id="1080828219">
              <w:marLeft w:val="0"/>
              <w:marRight w:val="0"/>
              <w:marTop w:val="0"/>
              <w:marBottom w:val="0"/>
              <w:divBdr>
                <w:top w:val="none" w:sz="0" w:space="0" w:color="auto"/>
                <w:left w:val="none" w:sz="0" w:space="0" w:color="auto"/>
                <w:bottom w:val="none" w:sz="0" w:space="0" w:color="auto"/>
                <w:right w:val="none" w:sz="0" w:space="0" w:color="auto"/>
              </w:divBdr>
              <w:divsChild>
                <w:div w:id="1769083453">
                  <w:marLeft w:val="0"/>
                  <w:marRight w:val="0"/>
                  <w:marTop w:val="0"/>
                  <w:marBottom w:val="0"/>
                  <w:divBdr>
                    <w:top w:val="none" w:sz="0" w:space="0" w:color="auto"/>
                    <w:left w:val="none" w:sz="0" w:space="0" w:color="auto"/>
                    <w:bottom w:val="none" w:sz="0" w:space="0" w:color="auto"/>
                    <w:right w:val="none" w:sz="0" w:space="0" w:color="auto"/>
                  </w:divBdr>
                  <w:divsChild>
                    <w:div w:id="1226064289">
                      <w:marLeft w:val="0"/>
                      <w:marRight w:val="0"/>
                      <w:marTop w:val="0"/>
                      <w:marBottom w:val="0"/>
                      <w:divBdr>
                        <w:top w:val="none" w:sz="0" w:space="0" w:color="auto"/>
                        <w:left w:val="none" w:sz="0" w:space="0" w:color="auto"/>
                        <w:bottom w:val="none" w:sz="0" w:space="0" w:color="auto"/>
                        <w:right w:val="none" w:sz="0" w:space="0" w:color="auto"/>
                      </w:divBdr>
                      <w:divsChild>
                        <w:div w:id="453594253">
                          <w:marLeft w:val="0"/>
                          <w:marRight w:val="0"/>
                          <w:marTop w:val="0"/>
                          <w:marBottom w:val="0"/>
                          <w:divBdr>
                            <w:top w:val="none" w:sz="0" w:space="0" w:color="auto"/>
                            <w:left w:val="none" w:sz="0" w:space="0" w:color="auto"/>
                            <w:bottom w:val="none" w:sz="0" w:space="0" w:color="auto"/>
                            <w:right w:val="none" w:sz="0" w:space="0" w:color="auto"/>
                          </w:divBdr>
                          <w:divsChild>
                            <w:div w:id="1934238833">
                              <w:marLeft w:val="0"/>
                              <w:marRight w:val="0"/>
                              <w:marTop w:val="0"/>
                              <w:marBottom w:val="0"/>
                              <w:divBdr>
                                <w:top w:val="none" w:sz="0" w:space="0" w:color="auto"/>
                                <w:left w:val="none" w:sz="0" w:space="0" w:color="auto"/>
                                <w:bottom w:val="none" w:sz="0" w:space="0" w:color="auto"/>
                                <w:right w:val="none" w:sz="0" w:space="0" w:color="auto"/>
                              </w:divBdr>
                              <w:divsChild>
                                <w:div w:id="1845315452">
                                  <w:marLeft w:val="0"/>
                                  <w:marRight w:val="0"/>
                                  <w:marTop w:val="0"/>
                                  <w:marBottom w:val="0"/>
                                  <w:divBdr>
                                    <w:top w:val="none" w:sz="0" w:space="0" w:color="auto"/>
                                    <w:left w:val="none" w:sz="0" w:space="0" w:color="auto"/>
                                    <w:bottom w:val="none" w:sz="0" w:space="0" w:color="auto"/>
                                    <w:right w:val="none" w:sz="0" w:space="0" w:color="auto"/>
                                  </w:divBdr>
                                  <w:divsChild>
                                    <w:div w:id="644822498">
                                      <w:marLeft w:val="0"/>
                                      <w:marRight w:val="0"/>
                                      <w:marTop w:val="0"/>
                                      <w:marBottom w:val="0"/>
                                      <w:divBdr>
                                        <w:top w:val="none" w:sz="0" w:space="0" w:color="auto"/>
                                        <w:left w:val="none" w:sz="0" w:space="0" w:color="auto"/>
                                        <w:bottom w:val="none" w:sz="0" w:space="0" w:color="auto"/>
                                        <w:right w:val="none" w:sz="0" w:space="0" w:color="auto"/>
                                      </w:divBdr>
                                    </w:div>
                                    <w:div w:id="1130786913">
                                      <w:marLeft w:val="0"/>
                                      <w:marRight w:val="0"/>
                                      <w:marTop w:val="0"/>
                                      <w:marBottom w:val="0"/>
                                      <w:divBdr>
                                        <w:top w:val="none" w:sz="0" w:space="0" w:color="auto"/>
                                        <w:left w:val="none" w:sz="0" w:space="0" w:color="auto"/>
                                        <w:bottom w:val="none" w:sz="0" w:space="0" w:color="auto"/>
                                        <w:right w:val="none" w:sz="0" w:space="0" w:color="auto"/>
                                      </w:divBdr>
                                      <w:divsChild>
                                        <w:div w:id="107818846">
                                          <w:marLeft w:val="0"/>
                                          <w:marRight w:val="165"/>
                                          <w:marTop w:val="150"/>
                                          <w:marBottom w:val="0"/>
                                          <w:divBdr>
                                            <w:top w:val="none" w:sz="0" w:space="0" w:color="auto"/>
                                            <w:left w:val="none" w:sz="0" w:space="0" w:color="auto"/>
                                            <w:bottom w:val="none" w:sz="0" w:space="0" w:color="auto"/>
                                            <w:right w:val="none" w:sz="0" w:space="0" w:color="auto"/>
                                          </w:divBdr>
                                          <w:divsChild>
                                            <w:div w:id="772550136">
                                              <w:marLeft w:val="0"/>
                                              <w:marRight w:val="0"/>
                                              <w:marTop w:val="0"/>
                                              <w:marBottom w:val="0"/>
                                              <w:divBdr>
                                                <w:top w:val="none" w:sz="0" w:space="0" w:color="auto"/>
                                                <w:left w:val="none" w:sz="0" w:space="0" w:color="auto"/>
                                                <w:bottom w:val="none" w:sz="0" w:space="0" w:color="auto"/>
                                                <w:right w:val="none" w:sz="0" w:space="0" w:color="auto"/>
                                              </w:divBdr>
                                              <w:divsChild>
                                                <w:div w:id="6741140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3251451">
      <w:bodyDiv w:val="1"/>
      <w:marLeft w:val="0"/>
      <w:marRight w:val="0"/>
      <w:marTop w:val="0"/>
      <w:marBottom w:val="0"/>
      <w:divBdr>
        <w:top w:val="none" w:sz="0" w:space="0" w:color="auto"/>
        <w:left w:val="none" w:sz="0" w:space="0" w:color="auto"/>
        <w:bottom w:val="none" w:sz="0" w:space="0" w:color="auto"/>
        <w:right w:val="none" w:sz="0" w:space="0" w:color="auto"/>
      </w:divBdr>
      <w:divsChild>
        <w:div w:id="2077043879">
          <w:marLeft w:val="547"/>
          <w:marRight w:val="0"/>
          <w:marTop w:val="0"/>
          <w:marBottom w:val="0"/>
          <w:divBdr>
            <w:top w:val="none" w:sz="0" w:space="0" w:color="auto"/>
            <w:left w:val="none" w:sz="0" w:space="0" w:color="auto"/>
            <w:bottom w:val="none" w:sz="0" w:space="0" w:color="auto"/>
            <w:right w:val="none" w:sz="0" w:space="0" w:color="auto"/>
          </w:divBdr>
        </w:div>
      </w:divsChild>
    </w:div>
    <w:div w:id="281806248">
      <w:bodyDiv w:val="1"/>
      <w:marLeft w:val="0"/>
      <w:marRight w:val="0"/>
      <w:marTop w:val="0"/>
      <w:marBottom w:val="0"/>
      <w:divBdr>
        <w:top w:val="none" w:sz="0" w:space="0" w:color="auto"/>
        <w:left w:val="none" w:sz="0" w:space="0" w:color="auto"/>
        <w:bottom w:val="none" w:sz="0" w:space="0" w:color="auto"/>
        <w:right w:val="none" w:sz="0" w:space="0" w:color="auto"/>
      </w:divBdr>
      <w:divsChild>
        <w:div w:id="487209254">
          <w:marLeft w:val="547"/>
          <w:marRight w:val="0"/>
          <w:marTop w:val="0"/>
          <w:marBottom w:val="0"/>
          <w:divBdr>
            <w:top w:val="none" w:sz="0" w:space="0" w:color="auto"/>
            <w:left w:val="none" w:sz="0" w:space="0" w:color="auto"/>
            <w:bottom w:val="none" w:sz="0" w:space="0" w:color="auto"/>
            <w:right w:val="none" w:sz="0" w:space="0" w:color="auto"/>
          </w:divBdr>
        </w:div>
      </w:divsChild>
    </w:div>
    <w:div w:id="302277639">
      <w:bodyDiv w:val="1"/>
      <w:marLeft w:val="0"/>
      <w:marRight w:val="0"/>
      <w:marTop w:val="0"/>
      <w:marBottom w:val="0"/>
      <w:divBdr>
        <w:top w:val="none" w:sz="0" w:space="0" w:color="auto"/>
        <w:left w:val="none" w:sz="0" w:space="0" w:color="auto"/>
        <w:bottom w:val="none" w:sz="0" w:space="0" w:color="auto"/>
        <w:right w:val="none" w:sz="0" w:space="0" w:color="auto"/>
      </w:divBdr>
    </w:div>
    <w:div w:id="308946709">
      <w:bodyDiv w:val="1"/>
      <w:marLeft w:val="0"/>
      <w:marRight w:val="0"/>
      <w:marTop w:val="0"/>
      <w:marBottom w:val="0"/>
      <w:divBdr>
        <w:top w:val="none" w:sz="0" w:space="0" w:color="auto"/>
        <w:left w:val="none" w:sz="0" w:space="0" w:color="auto"/>
        <w:bottom w:val="none" w:sz="0" w:space="0" w:color="auto"/>
        <w:right w:val="none" w:sz="0" w:space="0" w:color="auto"/>
      </w:divBdr>
      <w:divsChild>
        <w:div w:id="1698432158">
          <w:marLeft w:val="0"/>
          <w:marRight w:val="0"/>
          <w:marTop w:val="0"/>
          <w:marBottom w:val="0"/>
          <w:divBdr>
            <w:top w:val="none" w:sz="0" w:space="0" w:color="auto"/>
            <w:left w:val="none" w:sz="0" w:space="0" w:color="auto"/>
            <w:bottom w:val="none" w:sz="0" w:space="0" w:color="auto"/>
            <w:right w:val="none" w:sz="0" w:space="0" w:color="auto"/>
          </w:divBdr>
          <w:divsChild>
            <w:div w:id="1573269380">
              <w:marLeft w:val="0"/>
              <w:marRight w:val="0"/>
              <w:marTop w:val="0"/>
              <w:marBottom w:val="0"/>
              <w:divBdr>
                <w:top w:val="none" w:sz="0" w:space="0" w:color="auto"/>
                <w:left w:val="none" w:sz="0" w:space="0" w:color="auto"/>
                <w:bottom w:val="none" w:sz="0" w:space="0" w:color="auto"/>
                <w:right w:val="none" w:sz="0" w:space="0" w:color="auto"/>
              </w:divBdr>
              <w:divsChild>
                <w:div w:id="1728912618">
                  <w:marLeft w:val="0"/>
                  <w:marRight w:val="0"/>
                  <w:marTop w:val="0"/>
                  <w:marBottom w:val="0"/>
                  <w:divBdr>
                    <w:top w:val="none" w:sz="0" w:space="0" w:color="auto"/>
                    <w:left w:val="none" w:sz="0" w:space="0" w:color="auto"/>
                    <w:bottom w:val="none" w:sz="0" w:space="0" w:color="auto"/>
                    <w:right w:val="none" w:sz="0" w:space="0" w:color="auto"/>
                  </w:divBdr>
                  <w:divsChild>
                    <w:div w:id="415126723">
                      <w:marLeft w:val="0"/>
                      <w:marRight w:val="0"/>
                      <w:marTop w:val="0"/>
                      <w:marBottom w:val="0"/>
                      <w:divBdr>
                        <w:top w:val="none" w:sz="0" w:space="0" w:color="auto"/>
                        <w:left w:val="none" w:sz="0" w:space="0" w:color="auto"/>
                        <w:bottom w:val="none" w:sz="0" w:space="0" w:color="auto"/>
                        <w:right w:val="none" w:sz="0" w:space="0" w:color="auto"/>
                      </w:divBdr>
                      <w:divsChild>
                        <w:div w:id="1872256321">
                          <w:marLeft w:val="0"/>
                          <w:marRight w:val="0"/>
                          <w:marTop w:val="0"/>
                          <w:marBottom w:val="0"/>
                          <w:divBdr>
                            <w:top w:val="none" w:sz="0" w:space="0" w:color="auto"/>
                            <w:left w:val="none" w:sz="0" w:space="0" w:color="auto"/>
                            <w:bottom w:val="none" w:sz="0" w:space="0" w:color="auto"/>
                            <w:right w:val="none" w:sz="0" w:space="0" w:color="auto"/>
                          </w:divBdr>
                          <w:divsChild>
                            <w:div w:id="1010137783">
                              <w:marLeft w:val="0"/>
                              <w:marRight w:val="0"/>
                              <w:marTop w:val="0"/>
                              <w:marBottom w:val="0"/>
                              <w:divBdr>
                                <w:top w:val="none" w:sz="0" w:space="0" w:color="auto"/>
                                <w:left w:val="none" w:sz="0" w:space="0" w:color="auto"/>
                                <w:bottom w:val="none" w:sz="0" w:space="0" w:color="auto"/>
                                <w:right w:val="none" w:sz="0" w:space="0" w:color="auto"/>
                              </w:divBdr>
                              <w:divsChild>
                                <w:div w:id="336855832">
                                  <w:marLeft w:val="0"/>
                                  <w:marRight w:val="0"/>
                                  <w:marTop w:val="0"/>
                                  <w:marBottom w:val="0"/>
                                  <w:divBdr>
                                    <w:top w:val="none" w:sz="0" w:space="0" w:color="auto"/>
                                    <w:left w:val="none" w:sz="0" w:space="0" w:color="auto"/>
                                    <w:bottom w:val="none" w:sz="0" w:space="0" w:color="auto"/>
                                    <w:right w:val="none" w:sz="0" w:space="0" w:color="auto"/>
                                  </w:divBdr>
                                  <w:divsChild>
                                    <w:div w:id="1974603361">
                                      <w:marLeft w:val="0"/>
                                      <w:marRight w:val="0"/>
                                      <w:marTop w:val="0"/>
                                      <w:marBottom w:val="0"/>
                                      <w:divBdr>
                                        <w:top w:val="none" w:sz="0" w:space="0" w:color="auto"/>
                                        <w:left w:val="none" w:sz="0" w:space="0" w:color="auto"/>
                                        <w:bottom w:val="none" w:sz="0" w:space="0" w:color="auto"/>
                                        <w:right w:val="none" w:sz="0" w:space="0" w:color="auto"/>
                                      </w:divBdr>
                                    </w:div>
                                    <w:div w:id="785730289">
                                      <w:marLeft w:val="0"/>
                                      <w:marRight w:val="0"/>
                                      <w:marTop w:val="0"/>
                                      <w:marBottom w:val="0"/>
                                      <w:divBdr>
                                        <w:top w:val="none" w:sz="0" w:space="0" w:color="auto"/>
                                        <w:left w:val="none" w:sz="0" w:space="0" w:color="auto"/>
                                        <w:bottom w:val="none" w:sz="0" w:space="0" w:color="auto"/>
                                        <w:right w:val="none" w:sz="0" w:space="0" w:color="auto"/>
                                      </w:divBdr>
                                      <w:divsChild>
                                        <w:div w:id="810758125">
                                          <w:marLeft w:val="0"/>
                                          <w:marRight w:val="165"/>
                                          <w:marTop w:val="150"/>
                                          <w:marBottom w:val="0"/>
                                          <w:divBdr>
                                            <w:top w:val="none" w:sz="0" w:space="0" w:color="auto"/>
                                            <w:left w:val="none" w:sz="0" w:space="0" w:color="auto"/>
                                            <w:bottom w:val="none" w:sz="0" w:space="0" w:color="auto"/>
                                            <w:right w:val="none" w:sz="0" w:space="0" w:color="auto"/>
                                          </w:divBdr>
                                          <w:divsChild>
                                            <w:div w:id="1332954101">
                                              <w:marLeft w:val="0"/>
                                              <w:marRight w:val="0"/>
                                              <w:marTop w:val="0"/>
                                              <w:marBottom w:val="0"/>
                                              <w:divBdr>
                                                <w:top w:val="none" w:sz="0" w:space="0" w:color="auto"/>
                                                <w:left w:val="none" w:sz="0" w:space="0" w:color="auto"/>
                                                <w:bottom w:val="none" w:sz="0" w:space="0" w:color="auto"/>
                                                <w:right w:val="none" w:sz="0" w:space="0" w:color="auto"/>
                                              </w:divBdr>
                                              <w:divsChild>
                                                <w:div w:id="9345579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1706482">
      <w:bodyDiv w:val="1"/>
      <w:marLeft w:val="0"/>
      <w:marRight w:val="0"/>
      <w:marTop w:val="0"/>
      <w:marBottom w:val="0"/>
      <w:divBdr>
        <w:top w:val="none" w:sz="0" w:space="0" w:color="auto"/>
        <w:left w:val="none" w:sz="0" w:space="0" w:color="auto"/>
        <w:bottom w:val="none" w:sz="0" w:space="0" w:color="auto"/>
        <w:right w:val="none" w:sz="0" w:space="0" w:color="auto"/>
      </w:divBdr>
    </w:div>
    <w:div w:id="348148050">
      <w:bodyDiv w:val="1"/>
      <w:marLeft w:val="0"/>
      <w:marRight w:val="0"/>
      <w:marTop w:val="0"/>
      <w:marBottom w:val="0"/>
      <w:divBdr>
        <w:top w:val="none" w:sz="0" w:space="0" w:color="auto"/>
        <w:left w:val="none" w:sz="0" w:space="0" w:color="auto"/>
        <w:bottom w:val="none" w:sz="0" w:space="0" w:color="auto"/>
        <w:right w:val="none" w:sz="0" w:space="0" w:color="auto"/>
      </w:divBdr>
    </w:div>
    <w:div w:id="365520414">
      <w:bodyDiv w:val="1"/>
      <w:marLeft w:val="0"/>
      <w:marRight w:val="0"/>
      <w:marTop w:val="0"/>
      <w:marBottom w:val="0"/>
      <w:divBdr>
        <w:top w:val="none" w:sz="0" w:space="0" w:color="auto"/>
        <w:left w:val="none" w:sz="0" w:space="0" w:color="auto"/>
        <w:bottom w:val="none" w:sz="0" w:space="0" w:color="auto"/>
        <w:right w:val="none" w:sz="0" w:space="0" w:color="auto"/>
      </w:divBdr>
    </w:div>
    <w:div w:id="383874410">
      <w:bodyDiv w:val="1"/>
      <w:marLeft w:val="0"/>
      <w:marRight w:val="0"/>
      <w:marTop w:val="0"/>
      <w:marBottom w:val="0"/>
      <w:divBdr>
        <w:top w:val="none" w:sz="0" w:space="0" w:color="auto"/>
        <w:left w:val="none" w:sz="0" w:space="0" w:color="auto"/>
        <w:bottom w:val="none" w:sz="0" w:space="0" w:color="auto"/>
        <w:right w:val="none" w:sz="0" w:space="0" w:color="auto"/>
      </w:divBdr>
    </w:div>
    <w:div w:id="432550134">
      <w:bodyDiv w:val="1"/>
      <w:marLeft w:val="0"/>
      <w:marRight w:val="0"/>
      <w:marTop w:val="0"/>
      <w:marBottom w:val="0"/>
      <w:divBdr>
        <w:top w:val="none" w:sz="0" w:space="0" w:color="auto"/>
        <w:left w:val="none" w:sz="0" w:space="0" w:color="auto"/>
        <w:bottom w:val="none" w:sz="0" w:space="0" w:color="auto"/>
        <w:right w:val="none" w:sz="0" w:space="0" w:color="auto"/>
      </w:divBdr>
      <w:divsChild>
        <w:div w:id="2062051426">
          <w:marLeft w:val="547"/>
          <w:marRight w:val="0"/>
          <w:marTop w:val="0"/>
          <w:marBottom w:val="0"/>
          <w:divBdr>
            <w:top w:val="none" w:sz="0" w:space="0" w:color="auto"/>
            <w:left w:val="none" w:sz="0" w:space="0" w:color="auto"/>
            <w:bottom w:val="none" w:sz="0" w:space="0" w:color="auto"/>
            <w:right w:val="none" w:sz="0" w:space="0" w:color="auto"/>
          </w:divBdr>
        </w:div>
      </w:divsChild>
    </w:div>
    <w:div w:id="434978404">
      <w:bodyDiv w:val="1"/>
      <w:marLeft w:val="0"/>
      <w:marRight w:val="0"/>
      <w:marTop w:val="0"/>
      <w:marBottom w:val="0"/>
      <w:divBdr>
        <w:top w:val="none" w:sz="0" w:space="0" w:color="auto"/>
        <w:left w:val="none" w:sz="0" w:space="0" w:color="auto"/>
        <w:bottom w:val="none" w:sz="0" w:space="0" w:color="auto"/>
        <w:right w:val="none" w:sz="0" w:space="0" w:color="auto"/>
      </w:divBdr>
      <w:divsChild>
        <w:div w:id="348214272">
          <w:marLeft w:val="547"/>
          <w:marRight w:val="0"/>
          <w:marTop w:val="0"/>
          <w:marBottom w:val="0"/>
          <w:divBdr>
            <w:top w:val="none" w:sz="0" w:space="0" w:color="auto"/>
            <w:left w:val="none" w:sz="0" w:space="0" w:color="auto"/>
            <w:bottom w:val="none" w:sz="0" w:space="0" w:color="auto"/>
            <w:right w:val="none" w:sz="0" w:space="0" w:color="auto"/>
          </w:divBdr>
        </w:div>
      </w:divsChild>
    </w:div>
    <w:div w:id="447894330">
      <w:bodyDiv w:val="1"/>
      <w:marLeft w:val="0"/>
      <w:marRight w:val="0"/>
      <w:marTop w:val="0"/>
      <w:marBottom w:val="0"/>
      <w:divBdr>
        <w:top w:val="none" w:sz="0" w:space="0" w:color="auto"/>
        <w:left w:val="none" w:sz="0" w:space="0" w:color="auto"/>
        <w:bottom w:val="none" w:sz="0" w:space="0" w:color="auto"/>
        <w:right w:val="none" w:sz="0" w:space="0" w:color="auto"/>
      </w:divBdr>
      <w:divsChild>
        <w:div w:id="1366062055">
          <w:marLeft w:val="547"/>
          <w:marRight w:val="0"/>
          <w:marTop w:val="0"/>
          <w:marBottom w:val="0"/>
          <w:divBdr>
            <w:top w:val="none" w:sz="0" w:space="0" w:color="auto"/>
            <w:left w:val="none" w:sz="0" w:space="0" w:color="auto"/>
            <w:bottom w:val="none" w:sz="0" w:space="0" w:color="auto"/>
            <w:right w:val="none" w:sz="0" w:space="0" w:color="auto"/>
          </w:divBdr>
        </w:div>
      </w:divsChild>
    </w:div>
    <w:div w:id="511604861">
      <w:bodyDiv w:val="1"/>
      <w:marLeft w:val="0"/>
      <w:marRight w:val="0"/>
      <w:marTop w:val="0"/>
      <w:marBottom w:val="0"/>
      <w:divBdr>
        <w:top w:val="none" w:sz="0" w:space="0" w:color="auto"/>
        <w:left w:val="none" w:sz="0" w:space="0" w:color="auto"/>
        <w:bottom w:val="none" w:sz="0" w:space="0" w:color="auto"/>
        <w:right w:val="none" w:sz="0" w:space="0" w:color="auto"/>
      </w:divBdr>
    </w:div>
    <w:div w:id="553548293">
      <w:bodyDiv w:val="1"/>
      <w:marLeft w:val="0"/>
      <w:marRight w:val="0"/>
      <w:marTop w:val="0"/>
      <w:marBottom w:val="0"/>
      <w:divBdr>
        <w:top w:val="none" w:sz="0" w:space="0" w:color="auto"/>
        <w:left w:val="none" w:sz="0" w:space="0" w:color="auto"/>
        <w:bottom w:val="none" w:sz="0" w:space="0" w:color="auto"/>
        <w:right w:val="none" w:sz="0" w:space="0" w:color="auto"/>
      </w:divBdr>
    </w:div>
    <w:div w:id="567961794">
      <w:bodyDiv w:val="1"/>
      <w:marLeft w:val="0"/>
      <w:marRight w:val="0"/>
      <w:marTop w:val="0"/>
      <w:marBottom w:val="0"/>
      <w:divBdr>
        <w:top w:val="none" w:sz="0" w:space="0" w:color="auto"/>
        <w:left w:val="none" w:sz="0" w:space="0" w:color="auto"/>
        <w:bottom w:val="none" w:sz="0" w:space="0" w:color="auto"/>
        <w:right w:val="none" w:sz="0" w:space="0" w:color="auto"/>
      </w:divBdr>
    </w:div>
    <w:div w:id="578947222">
      <w:bodyDiv w:val="1"/>
      <w:marLeft w:val="0"/>
      <w:marRight w:val="0"/>
      <w:marTop w:val="0"/>
      <w:marBottom w:val="0"/>
      <w:divBdr>
        <w:top w:val="none" w:sz="0" w:space="0" w:color="auto"/>
        <w:left w:val="none" w:sz="0" w:space="0" w:color="auto"/>
        <w:bottom w:val="none" w:sz="0" w:space="0" w:color="auto"/>
        <w:right w:val="none" w:sz="0" w:space="0" w:color="auto"/>
      </w:divBdr>
    </w:div>
    <w:div w:id="581527517">
      <w:bodyDiv w:val="1"/>
      <w:marLeft w:val="0"/>
      <w:marRight w:val="0"/>
      <w:marTop w:val="0"/>
      <w:marBottom w:val="0"/>
      <w:divBdr>
        <w:top w:val="none" w:sz="0" w:space="0" w:color="auto"/>
        <w:left w:val="none" w:sz="0" w:space="0" w:color="auto"/>
        <w:bottom w:val="none" w:sz="0" w:space="0" w:color="auto"/>
        <w:right w:val="none" w:sz="0" w:space="0" w:color="auto"/>
      </w:divBdr>
    </w:div>
    <w:div w:id="581597549">
      <w:bodyDiv w:val="1"/>
      <w:marLeft w:val="0"/>
      <w:marRight w:val="0"/>
      <w:marTop w:val="0"/>
      <w:marBottom w:val="0"/>
      <w:divBdr>
        <w:top w:val="none" w:sz="0" w:space="0" w:color="auto"/>
        <w:left w:val="none" w:sz="0" w:space="0" w:color="auto"/>
        <w:bottom w:val="none" w:sz="0" w:space="0" w:color="auto"/>
        <w:right w:val="none" w:sz="0" w:space="0" w:color="auto"/>
      </w:divBdr>
    </w:div>
    <w:div w:id="588544775">
      <w:bodyDiv w:val="1"/>
      <w:marLeft w:val="0"/>
      <w:marRight w:val="0"/>
      <w:marTop w:val="0"/>
      <w:marBottom w:val="0"/>
      <w:divBdr>
        <w:top w:val="none" w:sz="0" w:space="0" w:color="auto"/>
        <w:left w:val="none" w:sz="0" w:space="0" w:color="auto"/>
        <w:bottom w:val="none" w:sz="0" w:space="0" w:color="auto"/>
        <w:right w:val="none" w:sz="0" w:space="0" w:color="auto"/>
      </w:divBdr>
    </w:div>
    <w:div w:id="642004960">
      <w:bodyDiv w:val="1"/>
      <w:marLeft w:val="0"/>
      <w:marRight w:val="0"/>
      <w:marTop w:val="0"/>
      <w:marBottom w:val="0"/>
      <w:divBdr>
        <w:top w:val="none" w:sz="0" w:space="0" w:color="auto"/>
        <w:left w:val="none" w:sz="0" w:space="0" w:color="auto"/>
        <w:bottom w:val="none" w:sz="0" w:space="0" w:color="auto"/>
        <w:right w:val="none" w:sz="0" w:space="0" w:color="auto"/>
      </w:divBdr>
    </w:div>
    <w:div w:id="663974716">
      <w:bodyDiv w:val="1"/>
      <w:marLeft w:val="0"/>
      <w:marRight w:val="0"/>
      <w:marTop w:val="0"/>
      <w:marBottom w:val="0"/>
      <w:divBdr>
        <w:top w:val="none" w:sz="0" w:space="0" w:color="auto"/>
        <w:left w:val="none" w:sz="0" w:space="0" w:color="auto"/>
        <w:bottom w:val="none" w:sz="0" w:space="0" w:color="auto"/>
        <w:right w:val="none" w:sz="0" w:space="0" w:color="auto"/>
      </w:divBdr>
    </w:div>
    <w:div w:id="689450302">
      <w:bodyDiv w:val="1"/>
      <w:marLeft w:val="0"/>
      <w:marRight w:val="0"/>
      <w:marTop w:val="0"/>
      <w:marBottom w:val="0"/>
      <w:divBdr>
        <w:top w:val="none" w:sz="0" w:space="0" w:color="auto"/>
        <w:left w:val="none" w:sz="0" w:space="0" w:color="auto"/>
        <w:bottom w:val="none" w:sz="0" w:space="0" w:color="auto"/>
        <w:right w:val="none" w:sz="0" w:space="0" w:color="auto"/>
      </w:divBdr>
    </w:div>
    <w:div w:id="710960080">
      <w:bodyDiv w:val="1"/>
      <w:marLeft w:val="0"/>
      <w:marRight w:val="0"/>
      <w:marTop w:val="0"/>
      <w:marBottom w:val="0"/>
      <w:divBdr>
        <w:top w:val="none" w:sz="0" w:space="0" w:color="auto"/>
        <w:left w:val="none" w:sz="0" w:space="0" w:color="auto"/>
        <w:bottom w:val="none" w:sz="0" w:space="0" w:color="auto"/>
        <w:right w:val="none" w:sz="0" w:space="0" w:color="auto"/>
      </w:divBdr>
      <w:divsChild>
        <w:div w:id="613682488">
          <w:marLeft w:val="547"/>
          <w:marRight w:val="0"/>
          <w:marTop w:val="0"/>
          <w:marBottom w:val="0"/>
          <w:divBdr>
            <w:top w:val="none" w:sz="0" w:space="0" w:color="auto"/>
            <w:left w:val="none" w:sz="0" w:space="0" w:color="auto"/>
            <w:bottom w:val="none" w:sz="0" w:space="0" w:color="auto"/>
            <w:right w:val="none" w:sz="0" w:space="0" w:color="auto"/>
          </w:divBdr>
        </w:div>
      </w:divsChild>
    </w:div>
    <w:div w:id="716007961">
      <w:bodyDiv w:val="1"/>
      <w:marLeft w:val="0"/>
      <w:marRight w:val="0"/>
      <w:marTop w:val="0"/>
      <w:marBottom w:val="0"/>
      <w:divBdr>
        <w:top w:val="none" w:sz="0" w:space="0" w:color="auto"/>
        <w:left w:val="none" w:sz="0" w:space="0" w:color="auto"/>
        <w:bottom w:val="none" w:sz="0" w:space="0" w:color="auto"/>
        <w:right w:val="none" w:sz="0" w:space="0" w:color="auto"/>
      </w:divBdr>
    </w:div>
    <w:div w:id="728499724">
      <w:bodyDiv w:val="1"/>
      <w:marLeft w:val="0"/>
      <w:marRight w:val="0"/>
      <w:marTop w:val="0"/>
      <w:marBottom w:val="0"/>
      <w:divBdr>
        <w:top w:val="none" w:sz="0" w:space="0" w:color="auto"/>
        <w:left w:val="none" w:sz="0" w:space="0" w:color="auto"/>
        <w:bottom w:val="none" w:sz="0" w:space="0" w:color="auto"/>
        <w:right w:val="none" w:sz="0" w:space="0" w:color="auto"/>
      </w:divBdr>
    </w:div>
    <w:div w:id="736786787">
      <w:bodyDiv w:val="1"/>
      <w:marLeft w:val="0"/>
      <w:marRight w:val="0"/>
      <w:marTop w:val="0"/>
      <w:marBottom w:val="0"/>
      <w:divBdr>
        <w:top w:val="none" w:sz="0" w:space="0" w:color="auto"/>
        <w:left w:val="none" w:sz="0" w:space="0" w:color="auto"/>
        <w:bottom w:val="none" w:sz="0" w:space="0" w:color="auto"/>
        <w:right w:val="none" w:sz="0" w:space="0" w:color="auto"/>
      </w:divBdr>
    </w:div>
    <w:div w:id="756243506">
      <w:bodyDiv w:val="1"/>
      <w:marLeft w:val="0"/>
      <w:marRight w:val="0"/>
      <w:marTop w:val="0"/>
      <w:marBottom w:val="0"/>
      <w:divBdr>
        <w:top w:val="none" w:sz="0" w:space="0" w:color="auto"/>
        <w:left w:val="none" w:sz="0" w:space="0" w:color="auto"/>
        <w:bottom w:val="none" w:sz="0" w:space="0" w:color="auto"/>
        <w:right w:val="none" w:sz="0" w:space="0" w:color="auto"/>
      </w:divBdr>
    </w:div>
    <w:div w:id="771242451">
      <w:bodyDiv w:val="1"/>
      <w:marLeft w:val="0"/>
      <w:marRight w:val="0"/>
      <w:marTop w:val="0"/>
      <w:marBottom w:val="0"/>
      <w:divBdr>
        <w:top w:val="none" w:sz="0" w:space="0" w:color="auto"/>
        <w:left w:val="none" w:sz="0" w:space="0" w:color="auto"/>
        <w:bottom w:val="none" w:sz="0" w:space="0" w:color="auto"/>
        <w:right w:val="none" w:sz="0" w:space="0" w:color="auto"/>
      </w:divBdr>
    </w:div>
    <w:div w:id="813446346">
      <w:bodyDiv w:val="1"/>
      <w:marLeft w:val="0"/>
      <w:marRight w:val="0"/>
      <w:marTop w:val="0"/>
      <w:marBottom w:val="0"/>
      <w:divBdr>
        <w:top w:val="none" w:sz="0" w:space="0" w:color="auto"/>
        <w:left w:val="none" w:sz="0" w:space="0" w:color="auto"/>
        <w:bottom w:val="none" w:sz="0" w:space="0" w:color="auto"/>
        <w:right w:val="none" w:sz="0" w:space="0" w:color="auto"/>
      </w:divBdr>
    </w:div>
    <w:div w:id="875312104">
      <w:bodyDiv w:val="1"/>
      <w:marLeft w:val="0"/>
      <w:marRight w:val="0"/>
      <w:marTop w:val="0"/>
      <w:marBottom w:val="0"/>
      <w:divBdr>
        <w:top w:val="none" w:sz="0" w:space="0" w:color="auto"/>
        <w:left w:val="none" w:sz="0" w:space="0" w:color="auto"/>
        <w:bottom w:val="none" w:sz="0" w:space="0" w:color="auto"/>
        <w:right w:val="none" w:sz="0" w:space="0" w:color="auto"/>
      </w:divBdr>
      <w:divsChild>
        <w:div w:id="843520938">
          <w:marLeft w:val="0"/>
          <w:marRight w:val="0"/>
          <w:marTop w:val="0"/>
          <w:marBottom w:val="0"/>
          <w:divBdr>
            <w:top w:val="none" w:sz="0" w:space="0" w:color="auto"/>
            <w:left w:val="none" w:sz="0" w:space="0" w:color="auto"/>
            <w:bottom w:val="none" w:sz="0" w:space="0" w:color="auto"/>
            <w:right w:val="none" w:sz="0" w:space="0" w:color="auto"/>
          </w:divBdr>
          <w:divsChild>
            <w:div w:id="637993979">
              <w:marLeft w:val="0"/>
              <w:marRight w:val="0"/>
              <w:marTop w:val="0"/>
              <w:marBottom w:val="0"/>
              <w:divBdr>
                <w:top w:val="none" w:sz="0" w:space="0" w:color="auto"/>
                <w:left w:val="none" w:sz="0" w:space="0" w:color="auto"/>
                <w:bottom w:val="none" w:sz="0" w:space="0" w:color="auto"/>
                <w:right w:val="none" w:sz="0" w:space="0" w:color="auto"/>
              </w:divBdr>
              <w:divsChild>
                <w:div w:id="1772317301">
                  <w:marLeft w:val="0"/>
                  <w:marRight w:val="0"/>
                  <w:marTop w:val="0"/>
                  <w:marBottom w:val="0"/>
                  <w:divBdr>
                    <w:top w:val="none" w:sz="0" w:space="0" w:color="auto"/>
                    <w:left w:val="none" w:sz="0" w:space="0" w:color="auto"/>
                    <w:bottom w:val="none" w:sz="0" w:space="0" w:color="auto"/>
                    <w:right w:val="none" w:sz="0" w:space="0" w:color="auto"/>
                  </w:divBdr>
                  <w:divsChild>
                    <w:div w:id="551582154">
                      <w:marLeft w:val="0"/>
                      <w:marRight w:val="0"/>
                      <w:marTop w:val="0"/>
                      <w:marBottom w:val="0"/>
                      <w:divBdr>
                        <w:top w:val="none" w:sz="0" w:space="0" w:color="auto"/>
                        <w:left w:val="none" w:sz="0" w:space="0" w:color="auto"/>
                        <w:bottom w:val="none" w:sz="0" w:space="0" w:color="auto"/>
                        <w:right w:val="none" w:sz="0" w:space="0" w:color="auto"/>
                      </w:divBdr>
                      <w:divsChild>
                        <w:div w:id="1998916900">
                          <w:marLeft w:val="0"/>
                          <w:marRight w:val="0"/>
                          <w:marTop w:val="0"/>
                          <w:marBottom w:val="0"/>
                          <w:divBdr>
                            <w:top w:val="none" w:sz="0" w:space="0" w:color="auto"/>
                            <w:left w:val="none" w:sz="0" w:space="0" w:color="auto"/>
                            <w:bottom w:val="none" w:sz="0" w:space="0" w:color="auto"/>
                            <w:right w:val="none" w:sz="0" w:space="0" w:color="auto"/>
                          </w:divBdr>
                          <w:divsChild>
                            <w:div w:id="1761291777">
                              <w:marLeft w:val="0"/>
                              <w:marRight w:val="0"/>
                              <w:marTop w:val="0"/>
                              <w:marBottom w:val="0"/>
                              <w:divBdr>
                                <w:top w:val="none" w:sz="0" w:space="0" w:color="auto"/>
                                <w:left w:val="none" w:sz="0" w:space="0" w:color="auto"/>
                                <w:bottom w:val="none" w:sz="0" w:space="0" w:color="auto"/>
                                <w:right w:val="none" w:sz="0" w:space="0" w:color="auto"/>
                              </w:divBdr>
                              <w:divsChild>
                                <w:div w:id="1610117921">
                                  <w:marLeft w:val="0"/>
                                  <w:marRight w:val="0"/>
                                  <w:marTop w:val="0"/>
                                  <w:marBottom w:val="0"/>
                                  <w:divBdr>
                                    <w:top w:val="none" w:sz="0" w:space="0" w:color="auto"/>
                                    <w:left w:val="none" w:sz="0" w:space="0" w:color="auto"/>
                                    <w:bottom w:val="none" w:sz="0" w:space="0" w:color="auto"/>
                                    <w:right w:val="none" w:sz="0" w:space="0" w:color="auto"/>
                                  </w:divBdr>
                                  <w:divsChild>
                                    <w:div w:id="939412231">
                                      <w:marLeft w:val="0"/>
                                      <w:marRight w:val="0"/>
                                      <w:marTop w:val="0"/>
                                      <w:marBottom w:val="0"/>
                                      <w:divBdr>
                                        <w:top w:val="none" w:sz="0" w:space="0" w:color="auto"/>
                                        <w:left w:val="none" w:sz="0" w:space="0" w:color="auto"/>
                                        <w:bottom w:val="none" w:sz="0" w:space="0" w:color="auto"/>
                                        <w:right w:val="none" w:sz="0" w:space="0" w:color="auto"/>
                                      </w:divBdr>
                                    </w:div>
                                    <w:div w:id="292949449">
                                      <w:marLeft w:val="0"/>
                                      <w:marRight w:val="0"/>
                                      <w:marTop w:val="0"/>
                                      <w:marBottom w:val="0"/>
                                      <w:divBdr>
                                        <w:top w:val="none" w:sz="0" w:space="0" w:color="auto"/>
                                        <w:left w:val="none" w:sz="0" w:space="0" w:color="auto"/>
                                        <w:bottom w:val="none" w:sz="0" w:space="0" w:color="auto"/>
                                        <w:right w:val="none" w:sz="0" w:space="0" w:color="auto"/>
                                      </w:divBdr>
                                      <w:divsChild>
                                        <w:div w:id="202905569">
                                          <w:marLeft w:val="0"/>
                                          <w:marRight w:val="165"/>
                                          <w:marTop w:val="150"/>
                                          <w:marBottom w:val="0"/>
                                          <w:divBdr>
                                            <w:top w:val="none" w:sz="0" w:space="0" w:color="auto"/>
                                            <w:left w:val="none" w:sz="0" w:space="0" w:color="auto"/>
                                            <w:bottom w:val="none" w:sz="0" w:space="0" w:color="auto"/>
                                            <w:right w:val="none" w:sz="0" w:space="0" w:color="auto"/>
                                          </w:divBdr>
                                          <w:divsChild>
                                            <w:div w:id="2088571075">
                                              <w:marLeft w:val="0"/>
                                              <w:marRight w:val="0"/>
                                              <w:marTop w:val="0"/>
                                              <w:marBottom w:val="0"/>
                                              <w:divBdr>
                                                <w:top w:val="none" w:sz="0" w:space="0" w:color="auto"/>
                                                <w:left w:val="none" w:sz="0" w:space="0" w:color="auto"/>
                                                <w:bottom w:val="none" w:sz="0" w:space="0" w:color="auto"/>
                                                <w:right w:val="none" w:sz="0" w:space="0" w:color="auto"/>
                                              </w:divBdr>
                                              <w:divsChild>
                                                <w:div w:id="16216495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1403491">
      <w:bodyDiv w:val="1"/>
      <w:marLeft w:val="0"/>
      <w:marRight w:val="0"/>
      <w:marTop w:val="0"/>
      <w:marBottom w:val="0"/>
      <w:divBdr>
        <w:top w:val="none" w:sz="0" w:space="0" w:color="auto"/>
        <w:left w:val="none" w:sz="0" w:space="0" w:color="auto"/>
        <w:bottom w:val="none" w:sz="0" w:space="0" w:color="auto"/>
        <w:right w:val="none" w:sz="0" w:space="0" w:color="auto"/>
      </w:divBdr>
    </w:div>
    <w:div w:id="940144736">
      <w:bodyDiv w:val="1"/>
      <w:marLeft w:val="0"/>
      <w:marRight w:val="0"/>
      <w:marTop w:val="0"/>
      <w:marBottom w:val="0"/>
      <w:divBdr>
        <w:top w:val="none" w:sz="0" w:space="0" w:color="auto"/>
        <w:left w:val="none" w:sz="0" w:space="0" w:color="auto"/>
        <w:bottom w:val="none" w:sz="0" w:space="0" w:color="auto"/>
        <w:right w:val="none" w:sz="0" w:space="0" w:color="auto"/>
      </w:divBdr>
    </w:div>
    <w:div w:id="950013056">
      <w:bodyDiv w:val="1"/>
      <w:marLeft w:val="0"/>
      <w:marRight w:val="0"/>
      <w:marTop w:val="0"/>
      <w:marBottom w:val="0"/>
      <w:divBdr>
        <w:top w:val="none" w:sz="0" w:space="0" w:color="auto"/>
        <w:left w:val="none" w:sz="0" w:space="0" w:color="auto"/>
        <w:bottom w:val="none" w:sz="0" w:space="0" w:color="auto"/>
        <w:right w:val="none" w:sz="0" w:space="0" w:color="auto"/>
      </w:divBdr>
    </w:div>
    <w:div w:id="1003315601">
      <w:bodyDiv w:val="1"/>
      <w:marLeft w:val="0"/>
      <w:marRight w:val="0"/>
      <w:marTop w:val="0"/>
      <w:marBottom w:val="0"/>
      <w:divBdr>
        <w:top w:val="none" w:sz="0" w:space="0" w:color="auto"/>
        <w:left w:val="none" w:sz="0" w:space="0" w:color="auto"/>
        <w:bottom w:val="none" w:sz="0" w:space="0" w:color="auto"/>
        <w:right w:val="none" w:sz="0" w:space="0" w:color="auto"/>
      </w:divBdr>
      <w:divsChild>
        <w:div w:id="1001086807">
          <w:marLeft w:val="0"/>
          <w:marRight w:val="0"/>
          <w:marTop w:val="0"/>
          <w:marBottom w:val="0"/>
          <w:divBdr>
            <w:top w:val="none" w:sz="0" w:space="0" w:color="auto"/>
            <w:left w:val="none" w:sz="0" w:space="0" w:color="auto"/>
            <w:bottom w:val="none" w:sz="0" w:space="0" w:color="auto"/>
            <w:right w:val="none" w:sz="0" w:space="0" w:color="auto"/>
          </w:divBdr>
          <w:divsChild>
            <w:div w:id="1902398227">
              <w:marLeft w:val="0"/>
              <w:marRight w:val="0"/>
              <w:marTop w:val="0"/>
              <w:marBottom w:val="0"/>
              <w:divBdr>
                <w:top w:val="none" w:sz="0" w:space="0" w:color="auto"/>
                <w:left w:val="none" w:sz="0" w:space="0" w:color="auto"/>
                <w:bottom w:val="none" w:sz="0" w:space="0" w:color="auto"/>
                <w:right w:val="none" w:sz="0" w:space="0" w:color="auto"/>
              </w:divBdr>
              <w:divsChild>
                <w:div w:id="960768429">
                  <w:marLeft w:val="-240"/>
                  <w:marRight w:val="-240"/>
                  <w:marTop w:val="0"/>
                  <w:marBottom w:val="0"/>
                  <w:divBdr>
                    <w:top w:val="none" w:sz="0" w:space="0" w:color="auto"/>
                    <w:left w:val="none" w:sz="0" w:space="0" w:color="auto"/>
                    <w:bottom w:val="none" w:sz="0" w:space="0" w:color="auto"/>
                    <w:right w:val="none" w:sz="0" w:space="0" w:color="auto"/>
                  </w:divBdr>
                  <w:divsChild>
                    <w:div w:id="1000935737">
                      <w:marLeft w:val="0"/>
                      <w:marRight w:val="0"/>
                      <w:marTop w:val="0"/>
                      <w:marBottom w:val="0"/>
                      <w:divBdr>
                        <w:top w:val="none" w:sz="0" w:space="0" w:color="auto"/>
                        <w:left w:val="none" w:sz="0" w:space="0" w:color="auto"/>
                        <w:bottom w:val="none" w:sz="0" w:space="0" w:color="auto"/>
                        <w:right w:val="none" w:sz="0" w:space="0" w:color="auto"/>
                      </w:divBdr>
                      <w:divsChild>
                        <w:div w:id="1938826650">
                          <w:marLeft w:val="0"/>
                          <w:marRight w:val="0"/>
                          <w:marTop w:val="0"/>
                          <w:marBottom w:val="0"/>
                          <w:divBdr>
                            <w:top w:val="none" w:sz="0" w:space="0" w:color="auto"/>
                            <w:left w:val="none" w:sz="0" w:space="0" w:color="auto"/>
                            <w:bottom w:val="none" w:sz="0" w:space="0" w:color="auto"/>
                            <w:right w:val="none" w:sz="0" w:space="0" w:color="auto"/>
                          </w:divBdr>
                        </w:div>
                        <w:div w:id="951520285">
                          <w:marLeft w:val="0"/>
                          <w:marRight w:val="0"/>
                          <w:marTop w:val="0"/>
                          <w:marBottom w:val="0"/>
                          <w:divBdr>
                            <w:top w:val="none" w:sz="0" w:space="0" w:color="auto"/>
                            <w:left w:val="none" w:sz="0" w:space="0" w:color="auto"/>
                            <w:bottom w:val="none" w:sz="0" w:space="0" w:color="auto"/>
                            <w:right w:val="none" w:sz="0" w:space="0" w:color="auto"/>
                          </w:divBdr>
                          <w:divsChild>
                            <w:div w:id="1969821509">
                              <w:marLeft w:val="165"/>
                              <w:marRight w:val="165"/>
                              <w:marTop w:val="0"/>
                              <w:marBottom w:val="0"/>
                              <w:divBdr>
                                <w:top w:val="none" w:sz="0" w:space="0" w:color="auto"/>
                                <w:left w:val="none" w:sz="0" w:space="0" w:color="auto"/>
                                <w:bottom w:val="none" w:sz="0" w:space="0" w:color="auto"/>
                                <w:right w:val="none" w:sz="0" w:space="0" w:color="auto"/>
                              </w:divBdr>
                              <w:divsChild>
                                <w:div w:id="419103273">
                                  <w:marLeft w:val="0"/>
                                  <w:marRight w:val="0"/>
                                  <w:marTop w:val="0"/>
                                  <w:marBottom w:val="0"/>
                                  <w:divBdr>
                                    <w:top w:val="none" w:sz="0" w:space="0" w:color="auto"/>
                                    <w:left w:val="none" w:sz="0" w:space="0" w:color="auto"/>
                                    <w:bottom w:val="none" w:sz="0" w:space="0" w:color="auto"/>
                                    <w:right w:val="none" w:sz="0" w:space="0" w:color="auto"/>
                                  </w:divBdr>
                                  <w:divsChild>
                                    <w:div w:id="1188826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589798">
      <w:bodyDiv w:val="1"/>
      <w:marLeft w:val="0"/>
      <w:marRight w:val="0"/>
      <w:marTop w:val="0"/>
      <w:marBottom w:val="0"/>
      <w:divBdr>
        <w:top w:val="none" w:sz="0" w:space="0" w:color="auto"/>
        <w:left w:val="none" w:sz="0" w:space="0" w:color="auto"/>
        <w:bottom w:val="none" w:sz="0" w:space="0" w:color="auto"/>
        <w:right w:val="none" w:sz="0" w:space="0" w:color="auto"/>
      </w:divBdr>
    </w:div>
    <w:div w:id="1014846448">
      <w:bodyDiv w:val="1"/>
      <w:marLeft w:val="0"/>
      <w:marRight w:val="0"/>
      <w:marTop w:val="0"/>
      <w:marBottom w:val="0"/>
      <w:divBdr>
        <w:top w:val="none" w:sz="0" w:space="0" w:color="auto"/>
        <w:left w:val="none" w:sz="0" w:space="0" w:color="auto"/>
        <w:bottom w:val="none" w:sz="0" w:space="0" w:color="auto"/>
        <w:right w:val="none" w:sz="0" w:space="0" w:color="auto"/>
      </w:divBdr>
    </w:div>
    <w:div w:id="1024288082">
      <w:bodyDiv w:val="1"/>
      <w:marLeft w:val="0"/>
      <w:marRight w:val="0"/>
      <w:marTop w:val="0"/>
      <w:marBottom w:val="0"/>
      <w:divBdr>
        <w:top w:val="none" w:sz="0" w:space="0" w:color="auto"/>
        <w:left w:val="none" w:sz="0" w:space="0" w:color="auto"/>
        <w:bottom w:val="none" w:sz="0" w:space="0" w:color="auto"/>
        <w:right w:val="none" w:sz="0" w:space="0" w:color="auto"/>
      </w:divBdr>
      <w:divsChild>
        <w:div w:id="143087507">
          <w:marLeft w:val="547"/>
          <w:marRight w:val="0"/>
          <w:marTop w:val="0"/>
          <w:marBottom w:val="0"/>
          <w:divBdr>
            <w:top w:val="none" w:sz="0" w:space="0" w:color="auto"/>
            <w:left w:val="none" w:sz="0" w:space="0" w:color="auto"/>
            <w:bottom w:val="none" w:sz="0" w:space="0" w:color="auto"/>
            <w:right w:val="none" w:sz="0" w:space="0" w:color="auto"/>
          </w:divBdr>
        </w:div>
      </w:divsChild>
    </w:div>
    <w:div w:id="1065565906">
      <w:bodyDiv w:val="1"/>
      <w:marLeft w:val="0"/>
      <w:marRight w:val="0"/>
      <w:marTop w:val="0"/>
      <w:marBottom w:val="0"/>
      <w:divBdr>
        <w:top w:val="none" w:sz="0" w:space="0" w:color="auto"/>
        <w:left w:val="none" w:sz="0" w:space="0" w:color="auto"/>
        <w:bottom w:val="none" w:sz="0" w:space="0" w:color="auto"/>
        <w:right w:val="none" w:sz="0" w:space="0" w:color="auto"/>
      </w:divBdr>
      <w:divsChild>
        <w:div w:id="1153645350">
          <w:marLeft w:val="547"/>
          <w:marRight w:val="0"/>
          <w:marTop w:val="0"/>
          <w:marBottom w:val="0"/>
          <w:divBdr>
            <w:top w:val="none" w:sz="0" w:space="0" w:color="auto"/>
            <w:left w:val="none" w:sz="0" w:space="0" w:color="auto"/>
            <w:bottom w:val="none" w:sz="0" w:space="0" w:color="auto"/>
            <w:right w:val="none" w:sz="0" w:space="0" w:color="auto"/>
          </w:divBdr>
        </w:div>
      </w:divsChild>
    </w:div>
    <w:div w:id="1081297397">
      <w:bodyDiv w:val="1"/>
      <w:marLeft w:val="0"/>
      <w:marRight w:val="0"/>
      <w:marTop w:val="0"/>
      <w:marBottom w:val="0"/>
      <w:divBdr>
        <w:top w:val="none" w:sz="0" w:space="0" w:color="auto"/>
        <w:left w:val="none" w:sz="0" w:space="0" w:color="auto"/>
        <w:bottom w:val="none" w:sz="0" w:space="0" w:color="auto"/>
        <w:right w:val="none" w:sz="0" w:space="0" w:color="auto"/>
      </w:divBdr>
      <w:divsChild>
        <w:div w:id="823621031">
          <w:marLeft w:val="547"/>
          <w:marRight w:val="0"/>
          <w:marTop w:val="154"/>
          <w:marBottom w:val="0"/>
          <w:divBdr>
            <w:top w:val="none" w:sz="0" w:space="0" w:color="auto"/>
            <w:left w:val="none" w:sz="0" w:space="0" w:color="auto"/>
            <w:bottom w:val="none" w:sz="0" w:space="0" w:color="auto"/>
            <w:right w:val="none" w:sz="0" w:space="0" w:color="auto"/>
          </w:divBdr>
        </w:div>
      </w:divsChild>
    </w:div>
    <w:div w:id="1084452390">
      <w:bodyDiv w:val="1"/>
      <w:marLeft w:val="0"/>
      <w:marRight w:val="0"/>
      <w:marTop w:val="0"/>
      <w:marBottom w:val="0"/>
      <w:divBdr>
        <w:top w:val="none" w:sz="0" w:space="0" w:color="auto"/>
        <w:left w:val="none" w:sz="0" w:space="0" w:color="auto"/>
        <w:bottom w:val="none" w:sz="0" w:space="0" w:color="auto"/>
        <w:right w:val="none" w:sz="0" w:space="0" w:color="auto"/>
      </w:divBdr>
    </w:div>
    <w:div w:id="1113399634">
      <w:bodyDiv w:val="1"/>
      <w:marLeft w:val="0"/>
      <w:marRight w:val="0"/>
      <w:marTop w:val="0"/>
      <w:marBottom w:val="0"/>
      <w:divBdr>
        <w:top w:val="none" w:sz="0" w:space="0" w:color="auto"/>
        <w:left w:val="none" w:sz="0" w:space="0" w:color="auto"/>
        <w:bottom w:val="none" w:sz="0" w:space="0" w:color="auto"/>
        <w:right w:val="none" w:sz="0" w:space="0" w:color="auto"/>
      </w:divBdr>
    </w:div>
    <w:div w:id="1125537868">
      <w:bodyDiv w:val="1"/>
      <w:marLeft w:val="0"/>
      <w:marRight w:val="0"/>
      <w:marTop w:val="0"/>
      <w:marBottom w:val="0"/>
      <w:divBdr>
        <w:top w:val="none" w:sz="0" w:space="0" w:color="auto"/>
        <w:left w:val="none" w:sz="0" w:space="0" w:color="auto"/>
        <w:bottom w:val="none" w:sz="0" w:space="0" w:color="auto"/>
        <w:right w:val="none" w:sz="0" w:space="0" w:color="auto"/>
      </w:divBdr>
    </w:div>
    <w:div w:id="1131023263">
      <w:bodyDiv w:val="1"/>
      <w:marLeft w:val="0"/>
      <w:marRight w:val="0"/>
      <w:marTop w:val="0"/>
      <w:marBottom w:val="0"/>
      <w:divBdr>
        <w:top w:val="none" w:sz="0" w:space="0" w:color="auto"/>
        <w:left w:val="none" w:sz="0" w:space="0" w:color="auto"/>
        <w:bottom w:val="none" w:sz="0" w:space="0" w:color="auto"/>
        <w:right w:val="none" w:sz="0" w:space="0" w:color="auto"/>
      </w:divBdr>
    </w:div>
    <w:div w:id="1132212534">
      <w:bodyDiv w:val="1"/>
      <w:marLeft w:val="0"/>
      <w:marRight w:val="0"/>
      <w:marTop w:val="0"/>
      <w:marBottom w:val="0"/>
      <w:divBdr>
        <w:top w:val="none" w:sz="0" w:space="0" w:color="auto"/>
        <w:left w:val="none" w:sz="0" w:space="0" w:color="auto"/>
        <w:bottom w:val="none" w:sz="0" w:space="0" w:color="auto"/>
        <w:right w:val="none" w:sz="0" w:space="0" w:color="auto"/>
      </w:divBdr>
      <w:divsChild>
        <w:div w:id="919677793">
          <w:marLeft w:val="-240"/>
          <w:marRight w:val="-240"/>
          <w:marTop w:val="0"/>
          <w:marBottom w:val="0"/>
          <w:divBdr>
            <w:top w:val="none" w:sz="0" w:space="0" w:color="auto"/>
            <w:left w:val="none" w:sz="0" w:space="0" w:color="auto"/>
            <w:bottom w:val="none" w:sz="0" w:space="0" w:color="auto"/>
            <w:right w:val="none" w:sz="0" w:space="0" w:color="auto"/>
          </w:divBdr>
          <w:divsChild>
            <w:div w:id="1947887504">
              <w:marLeft w:val="0"/>
              <w:marRight w:val="0"/>
              <w:marTop w:val="0"/>
              <w:marBottom w:val="0"/>
              <w:divBdr>
                <w:top w:val="none" w:sz="0" w:space="0" w:color="auto"/>
                <w:left w:val="none" w:sz="0" w:space="0" w:color="auto"/>
                <w:bottom w:val="none" w:sz="0" w:space="0" w:color="auto"/>
                <w:right w:val="none" w:sz="0" w:space="0" w:color="auto"/>
              </w:divBdr>
              <w:divsChild>
                <w:div w:id="8151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8496">
          <w:marLeft w:val="0"/>
          <w:marRight w:val="0"/>
          <w:marTop w:val="0"/>
          <w:marBottom w:val="0"/>
          <w:divBdr>
            <w:top w:val="none" w:sz="0" w:space="0" w:color="auto"/>
            <w:left w:val="none" w:sz="0" w:space="0" w:color="auto"/>
            <w:bottom w:val="none" w:sz="0" w:space="0" w:color="auto"/>
            <w:right w:val="none" w:sz="0" w:space="0" w:color="auto"/>
          </w:divBdr>
        </w:div>
      </w:divsChild>
    </w:div>
    <w:div w:id="1148672748">
      <w:bodyDiv w:val="1"/>
      <w:marLeft w:val="0"/>
      <w:marRight w:val="0"/>
      <w:marTop w:val="0"/>
      <w:marBottom w:val="0"/>
      <w:divBdr>
        <w:top w:val="none" w:sz="0" w:space="0" w:color="auto"/>
        <w:left w:val="none" w:sz="0" w:space="0" w:color="auto"/>
        <w:bottom w:val="none" w:sz="0" w:space="0" w:color="auto"/>
        <w:right w:val="none" w:sz="0" w:space="0" w:color="auto"/>
      </w:divBdr>
    </w:div>
    <w:div w:id="1194924518">
      <w:bodyDiv w:val="1"/>
      <w:marLeft w:val="0"/>
      <w:marRight w:val="0"/>
      <w:marTop w:val="0"/>
      <w:marBottom w:val="0"/>
      <w:divBdr>
        <w:top w:val="none" w:sz="0" w:space="0" w:color="auto"/>
        <w:left w:val="none" w:sz="0" w:space="0" w:color="auto"/>
        <w:bottom w:val="none" w:sz="0" w:space="0" w:color="auto"/>
        <w:right w:val="none" w:sz="0" w:space="0" w:color="auto"/>
      </w:divBdr>
      <w:divsChild>
        <w:div w:id="560870352">
          <w:marLeft w:val="547"/>
          <w:marRight w:val="0"/>
          <w:marTop w:val="0"/>
          <w:marBottom w:val="0"/>
          <w:divBdr>
            <w:top w:val="none" w:sz="0" w:space="0" w:color="auto"/>
            <w:left w:val="none" w:sz="0" w:space="0" w:color="auto"/>
            <w:bottom w:val="none" w:sz="0" w:space="0" w:color="auto"/>
            <w:right w:val="none" w:sz="0" w:space="0" w:color="auto"/>
          </w:divBdr>
        </w:div>
      </w:divsChild>
    </w:div>
    <w:div w:id="1203403763">
      <w:bodyDiv w:val="1"/>
      <w:marLeft w:val="0"/>
      <w:marRight w:val="0"/>
      <w:marTop w:val="0"/>
      <w:marBottom w:val="0"/>
      <w:divBdr>
        <w:top w:val="none" w:sz="0" w:space="0" w:color="auto"/>
        <w:left w:val="none" w:sz="0" w:space="0" w:color="auto"/>
        <w:bottom w:val="none" w:sz="0" w:space="0" w:color="auto"/>
        <w:right w:val="none" w:sz="0" w:space="0" w:color="auto"/>
      </w:divBdr>
      <w:divsChild>
        <w:div w:id="1255940008">
          <w:marLeft w:val="0"/>
          <w:marRight w:val="0"/>
          <w:marTop w:val="0"/>
          <w:marBottom w:val="0"/>
          <w:divBdr>
            <w:top w:val="none" w:sz="0" w:space="0" w:color="auto"/>
            <w:left w:val="none" w:sz="0" w:space="0" w:color="auto"/>
            <w:bottom w:val="none" w:sz="0" w:space="0" w:color="auto"/>
            <w:right w:val="none" w:sz="0" w:space="0" w:color="auto"/>
          </w:divBdr>
          <w:divsChild>
            <w:div w:id="994802361">
              <w:marLeft w:val="0"/>
              <w:marRight w:val="0"/>
              <w:marTop w:val="0"/>
              <w:marBottom w:val="0"/>
              <w:divBdr>
                <w:top w:val="none" w:sz="0" w:space="0" w:color="auto"/>
                <w:left w:val="none" w:sz="0" w:space="0" w:color="auto"/>
                <w:bottom w:val="none" w:sz="0" w:space="0" w:color="auto"/>
                <w:right w:val="none" w:sz="0" w:space="0" w:color="auto"/>
              </w:divBdr>
              <w:divsChild>
                <w:div w:id="291055770">
                  <w:marLeft w:val="0"/>
                  <w:marRight w:val="0"/>
                  <w:marTop w:val="0"/>
                  <w:marBottom w:val="0"/>
                  <w:divBdr>
                    <w:top w:val="none" w:sz="0" w:space="0" w:color="auto"/>
                    <w:left w:val="none" w:sz="0" w:space="0" w:color="auto"/>
                    <w:bottom w:val="none" w:sz="0" w:space="0" w:color="auto"/>
                    <w:right w:val="none" w:sz="0" w:space="0" w:color="auto"/>
                  </w:divBdr>
                  <w:divsChild>
                    <w:div w:id="1442530386">
                      <w:marLeft w:val="0"/>
                      <w:marRight w:val="0"/>
                      <w:marTop w:val="0"/>
                      <w:marBottom w:val="0"/>
                      <w:divBdr>
                        <w:top w:val="none" w:sz="0" w:space="0" w:color="auto"/>
                        <w:left w:val="none" w:sz="0" w:space="0" w:color="auto"/>
                        <w:bottom w:val="none" w:sz="0" w:space="0" w:color="auto"/>
                        <w:right w:val="none" w:sz="0" w:space="0" w:color="auto"/>
                      </w:divBdr>
                      <w:divsChild>
                        <w:div w:id="1016660287">
                          <w:marLeft w:val="0"/>
                          <w:marRight w:val="0"/>
                          <w:marTop w:val="0"/>
                          <w:marBottom w:val="0"/>
                          <w:divBdr>
                            <w:top w:val="none" w:sz="0" w:space="0" w:color="auto"/>
                            <w:left w:val="none" w:sz="0" w:space="0" w:color="auto"/>
                            <w:bottom w:val="none" w:sz="0" w:space="0" w:color="auto"/>
                            <w:right w:val="none" w:sz="0" w:space="0" w:color="auto"/>
                          </w:divBdr>
                          <w:divsChild>
                            <w:div w:id="837232047">
                              <w:marLeft w:val="0"/>
                              <w:marRight w:val="0"/>
                              <w:marTop w:val="0"/>
                              <w:marBottom w:val="0"/>
                              <w:divBdr>
                                <w:top w:val="none" w:sz="0" w:space="0" w:color="auto"/>
                                <w:left w:val="none" w:sz="0" w:space="0" w:color="auto"/>
                                <w:bottom w:val="none" w:sz="0" w:space="0" w:color="auto"/>
                                <w:right w:val="none" w:sz="0" w:space="0" w:color="auto"/>
                              </w:divBdr>
                              <w:divsChild>
                                <w:div w:id="404298231">
                                  <w:marLeft w:val="0"/>
                                  <w:marRight w:val="0"/>
                                  <w:marTop w:val="0"/>
                                  <w:marBottom w:val="0"/>
                                  <w:divBdr>
                                    <w:top w:val="none" w:sz="0" w:space="0" w:color="auto"/>
                                    <w:left w:val="none" w:sz="0" w:space="0" w:color="auto"/>
                                    <w:bottom w:val="none" w:sz="0" w:space="0" w:color="auto"/>
                                    <w:right w:val="none" w:sz="0" w:space="0" w:color="auto"/>
                                  </w:divBdr>
                                  <w:divsChild>
                                    <w:div w:id="1347753141">
                                      <w:marLeft w:val="0"/>
                                      <w:marRight w:val="0"/>
                                      <w:marTop w:val="0"/>
                                      <w:marBottom w:val="0"/>
                                      <w:divBdr>
                                        <w:top w:val="none" w:sz="0" w:space="0" w:color="auto"/>
                                        <w:left w:val="none" w:sz="0" w:space="0" w:color="auto"/>
                                        <w:bottom w:val="none" w:sz="0" w:space="0" w:color="auto"/>
                                        <w:right w:val="none" w:sz="0" w:space="0" w:color="auto"/>
                                      </w:divBdr>
                                    </w:div>
                                    <w:div w:id="1725641051">
                                      <w:marLeft w:val="0"/>
                                      <w:marRight w:val="0"/>
                                      <w:marTop w:val="0"/>
                                      <w:marBottom w:val="0"/>
                                      <w:divBdr>
                                        <w:top w:val="none" w:sz="0" w:space="0" w:color="auto"/>
                                        <w:left w:val="none" w:sz="0" w:space="0" w:color="auto"/>
                                        <w:bottom w:val="none" w:sz="0" w:space="0" w:color="auto"/>
                                        <w:right w:val="none" w:sz="0" w:space="0" w:color="auto"/>
                                      </w:divBdr>
                                      <w:divsChild>
                                        <w:div w:id="1560551879">
                                          <w:marLeft w:val="0"/>
                                          <w:marRight w:val="165"/>
                                          <w:marTop w:val="150"/>
                                          <w:marBottom w:val="0"/>
                                          <w:divBdr>
                                            <w:top w:val="none" w:sz="0" w:space="0" w:color="auto"/>
                                            <w:left w:val="none" w:sz="0" w:space="0" w:color="auto"/>
                                            <w:bottom w:val="none" w:sz="0" w:space="0" w:color="auto"/>
                                            <w:right w:val="none" w:sz="0" w:space="0" w:color="auto"/>
                                          </w:divBdr>
                                          <w:divsChild>
                                            <w:div w:id="1160148546">
                                              <w:marLeft w:val="0"/>
                                              <w:marRight w:val="0"/>
                                              <w:marTop w:val="0"/>
                                              <w:marBottom w:val="0"/>
                                              <w:divBdr>
                                                <w:top w:val="none" w:sz="0" w:space="0" w:color="auto"/>
                                                <w:left w:val="none" w:sz="0" w:space="0" w:color="auto"/>
                                                <w:bottom w:val="none" w:sz="0" w:space="0" w:color="auto"/>
                                                <w:right w:val="none" w:sz="0" w:space="0" w:color="auto"/>
                                              </w:divBdr>
                                              <w:divsChild>
                                                <w:div w:id="19446076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5096028">
      <w:bodyDiv w:val="1"/>
      <w:marLeft w:val="0"/>
      <w:marRight w:val="0"/>
      <w:marTop w:val="0"/>
      <w:marBottom w:val="0"/>
      <w:divBdr>
        <w:top w:val="none" w:sz="0" w:space="0" w:color="auto"/>
        <w:left w:val="none" w:sz="0" w:space="0" w:color="auto"/>
        <w:bottom w:val="none" w:sz="0" w:space="0" w:color="auto"/>
        <w:right w:val="none" w:sz="0" w:space="0" w:color="auto"/>
      </w:divBdr>
    </w:div>
    <w:div w:id="1321301343">
      <w:bodyDiv w:val="1"/>
      <w:marLeft w:val="0"/>
      <w:marRight w:val="0"/>
      <w:marTop w:val="0"/>
      <w:marBottom w:val="0"/>
      <w:divBdr>
        <w:top w:val="none" w:sz="0" w:space="0" w:color="auto"/>
        <w:left w:val="none" w:sz="0" w:space="0" w:color="auto"/>
        <w:bottom w:val="none" w:sz="0" w:space="0" w:color="auto"/>
        <w:right w:val="none" w:sz="0" w:space="0" w:color="auto"/>
      </w:divBdr>
    </w:div>
    <w:div w:id="1335449075">
      <w:bodyDiv w:val="1"/>
      <w:marLeft w:val="0"/>
      <w:marRight w:val="0"/>
      <w:marTop w:val="0"/>
      <w:marBottom w:val="0"/>
      <w:divBdr>
        <w:top w:val="none" w:sz="0" w:space="0" w:color="auto"/>
        <w:left w:val="none" w:sz="0" w:space="0" w:color="auto"/>
        <w:bottom w:val="none" w:sz="0" w:space="0" w:color="auto"/>
        <w:right w:val="none" w:sz="0" w:space="0" w:color="auto"/>
      </w:divBdr>
    </w:div>
    <w:div w:id="1401174470">
      <w:bodyDiv w:val="1"/>
      <w:marLeft w:val="0"/>
      <w:marRight w:val="0"/>
      <w:marTop w:val="0"/>
      <w:marBottom w:val="0"/>
      <w:divBdr>
        <w:top w:val="none" w:sz="0" w:space="0" w:color="auto"/>
        <w:left w:val="none" w:sz="0" w:space="0" w:color="auto"/>
        <w:bottom w:val="none" w:sz="0" w:space="0" w:color="auto"/>
        <w:right w:val="none" w:sz="0" w:space="0" w:color="auto"/>
      </w:divBdr>
    </w:div>
    <w:div w:id="1512404059">
      <w:bodyDiv w:val="1"/>
      <w:marLeft w:val="0"/>
      <w:marRight w:val="0"/>
      <w:marTop w:val="0"/>
      <w:marBottom w:val="0"/>
      <w:divBdr>
        <w:top w:val="none" w:sz="0" w:space="0" w:color="auto"/>
        <w:left w:val="none" w:sz="0" w:space="0" w:color="auto"/>
        <w:bottom w:val="none" w:sz="0" w:space="0" w:color="auto"/>
        <w:right w:val="none" w:sz="0" w:space="0" w:color="auto"/>
      </w:divBdr>
      <w:divsChild>
        <w:div w:id="1522478119">
          <w:marLeft w:val="547"/>
          <w:marRight w:val="0"/>
          <w:marTop w:val="0"/>
          <w:marBottom w:val="0"/>
          <w:divBdr>
            <w:top w:val="none" w:sz="0" w:space="0" w:color="auto"/>
            <w:left w:val="none" w:sz="0" w:space="0" w:color="auto"/>
            <w:bottom w:val="none" w:sz="0" w:space="0" w:color="auto"/>
            <w:right w:val="none" w:sz="0" w:space="0" w:color="auto"/>
          </w:divBdr>
        </w:div>
      </w:divsChild>
    </w:div>
    <w:div w:id="1530680704">
      <w:bodyDiv w:val="1"/>
      <w:marLeft w:val="0"/>
      <w:marRight w:val="0"/>
      <w:marTop w:val="0"/>
      <w:marBottom w:val="0"/>
      <w:divBdr>
        <w:top w:val="none" w:sz="0" w:space="0" w:color="auto"/>
        <w:left w:val="none" w:sz="0" w:space="0" w:color="auto"/>
        <w:bottom w:val="none" w:sz="0" w:space="0" w:color="auto"/>
        <w:right w:val="none" w:sz="0" w:space="0" w:color="auto"/>
      </w:divBdr>
      <w:divsChild>
        <w:div w:id="2087532013">
          <w:marLeft w:val="0"/>
          <w:marRight w:val="0"/>
          <w:marTop w:val="0"/>
          <w:marBottom w:val="0"/>
          <w:divBdr>
            <w:top w:val="none" w:sz="0" w:space="0" w:color="auto"/>
            <w:left w:val="none" w:sz="0" w:space="0" w:color="auto"/>
            <w:bottom w:val="none" w:sz="0" w:space="0" w:color="auto"/>
            <w:right w:val="none" w:sz="0" w:space="0" w:color="auto"/>
          </w:divBdr>
        </w:div>
      </w:divsChild>
    </w:div>
    <w:div w:id="1536964974">
      <w:bodyDiv w:val="1"/>
      <w:marLeft w:val="0"/>
      <w:marRight w:val="0"/>
      <w:marTop w:val="0"/>
      <w:marBottom w:val="0"/>
      <w:divBdr>
        <w:top w:val="none" w:sz="0" w:space="0" w:color="auto"/>
        <w:left w:val="none" w:sz="0" w:space="0" w:color="auto"/>
        <w:bottom w:val="none" w:sz="0" w:space="0" w:color="auto"/>
        <w:right w:val="none" w:sz="0" w:space="0" w:color="auto"/>
      </w:divBdr>
    </w:div>
    <w:div w:id="1559437777">
      <w:bodyDiv w:val="1"/>
      <w:marLeft w:val="0"/>
      <w:marRight w:val="0"/>
      <w:marTop w:val="0"/>
      <w:marBottom w:val="0"/>
      <w:divBdr>
        <w:top w:val="none" w:sz="0" w:space="0" w:color="auto"/>
        <w:left w:val="none" w:sz="0" w:space="0" w:color="auto"/>
        <w:bottom w:val="none" w:sz="0" w:space="0" w:color="auto"/>
        <w:right w:val="none" w:sz="0" w:space="0" w:color="auto"/>
      </w:divBdr>
    </w:div>
    <w:div w:id="1613169346">
      <w:bodyDiv w:val="1"/>
      <w:marLeft w:val="0"/>
      <w:marRight w:val="0"/>
      <w:marTop w:val="0"/>
      <w:marBottom w:val="0"/>
      <w:divBdr>
        <w:top w:val="none" w:sz="0" w:space="0" w:color="auto"/>
        <w:left w:val="none" w:sz="0" w:space="0" w:color="auto"/>
        <w:bottom w:val="none" w:sz="0" w:space="0" w:color="auto"/>
        <w:right w:val="none" w:sz="0" w:space="0" w:color="auto"/>
      </w:divBdr>
    </w:div>
    <w:div w:id="1638758410">
      <w:bodyDiv w:val="1"/>
      <w:marLeft w:val="0"/>
      <w:marRight w:val="0"/>
      <w:marTop w:val="0"/>
      <w:marBottom w:val="0"/>
      <w:divBdr>
        <w:top w:val="none" w:sz="0" w:space="0" w:color="auto"/>
        <w:left w:val="none" w:sz="0" w:space="0" w:color="auto"/>
        <w:bottom w:val="none" w:sz="0" w:space="0" w:color="auto"/>
        <w:right w:val="none" w:sz="0" w:space="0" w:color="auto"/>
      </w:divBdr>
    </w:div>
    <w:div w:id="1690837395">
      <w:bodyDiv w:val="1"/>
      <w:marLeft w:val="0"/>
      <w:marRight w:val="0"/>
      <w:marTop w:val="0"/>
      <w:marBottom w:val="0"/>
      <w:divBdr>
        <w:top w:val="none" w:sz="0" w:space="0" w:color="auto"/>
        <w:left w:val="none" w:sz="0" w:space="0" w:color="auto"/>
        <w:bottom w:val="none" w:sz="0" w:space="0" w:color="auto"/>
        <w:right w:val="none" w:sz="0" w:space="0" w:color="auto"/>
      </w:divBdr>
    </w:div>
    <w:div w:id="1703943789">
      <w:bodyDiv w:val="1"/>
      <w:marLeft w:val="0"/>
      <w:marRight w:val="0"/>
      <w:marTop w:val="0"/>
      <w:marBottom w:val="0"/>
      <w:divBdr>
        <w:top w:val="none" w:sz="0" w:space="0" w:color="auto"/>
        <w:left w:val="none" w:sz="0" w:space="0" w:color="auto"/>
        <w:bottom w:val="none" w:sz="0" w:space="0" w:color="auto"/>
        <w:right w:val="none" w:sz="0" w:space="0" w:color="auto"/>
      </w:divBdr>
    </w:div>
    <w:div w:id="1724324705">
      <w:bodyDiv w:val="1"/>
      <w:marLeft w:val="0"/>
      <w:marRight w:val="0"/>
      <w:marTop w:val="0"/>
      <w:marBottom w:val="0"/>
      <w:divBdr>
        <w:top w:val="none" w:sz="0" w:space="0" w:color="auto"/>
        <w:left w:val="none" w:sz="0" w:space="0" w:color="auto"/>
        <w:bottom w:val="none" w:sz="0" w:space="0" w:color="auto"/>
        <w:right w:val="none" w:sz="0" w:space="0" w:color="auto"/>
      </w:divBdr>
    </w:div>
    <w:div w:id="1780417545">
      <w:bodyDiv w:val="1"/>
      <w:marLeft w:val="0"/>
      <w:marRight w:val="0"/>
      <w:marTop w:val="0"/>
      <w:marBottom w:val="0"/>
      <w:divBdr>
        <w:top w:val="none" w:sz="0" w:space="0" w:color="auto"/>
        <w:left w:val="none" w:sz="0" w:space="0" w:color="auto"/>
        <w:bottom w:val="none" w:sz="0" w:space="0" w:color="auto"/>
        <w:right w:val="none" w:sz="0" w:space="0" w:color="auto"/>
      </w:divBdr>
    </w:div>
    <w:div w:id="1797675539">
      <w:marLeft w:val="0"/>
      <w:marRight w:val="0"/>
      <w:marTop w:val="0"/>
      <w:marBottom w:val="0"/>
      <w:divBdr>
        <w:top w:val="none" w:sz="0" w:space="0" w:color="auto"/>
        <w:left w:val="none" w:sz="0" w:space="0" w:color="auto"/>
        <w:bottom w:val="none" w:sz="0" w:space="0" w:color="auto"/>
        <w:right w:val="none" w:sz="0" w:space="0" w:color="auto"/>
      </w:divBdr>
    </w:div>
    <w:div w:id="1814058304">
      <w:bodyDiv w:val="1"/>
      <w:marLeft w:val="0"/>
      <w:marRight w:val="0"/>
      <w:marTop w:val="0"/>
      <w:marBottom w:val="0"/>
      <w:divBdr>
        <w:top w:val="none" w:sz="0" w:space="0" w:color="auto"/>
        <w:left w:val="none" w:sz="0" w:space="0" w:color="auto"/>
        <w:bottom w:val="none" w:sz="0" w:space="0" w:color="auto"/>
        <w:right w:val="none" w:sz="0" w:space="0" w:color="auto"/>
      </w:divBdr>
      <w:divsChild>
        <w:div w:id="389113506">
          <w:marLeft w:val="547"/>
          <w:marRight w:val="0"/>
          <w:marTop w:val="0"/>
          <w:marBottom w:val="0"/>
          <w:divBdr>
            <w:top w:val="none" w:sz="0" w:space="0" w:color="auto"/>
            <w:left w:val="none" w:sz="0" w:space="0" w:color="auto"/>
            <w:bottom w:val="none" w:sz="0" w:space="0" w:color="auto"/>
            <w:right w:val="none" w:sz="0" w:space="0" w:color="auto"/>
          </w:divBdr>
        </w:div>
      </w:divsChild>
    </w:div>
    <w:div w:id="1844516202">
      <w:bodyDiv w:val="1"/>
      <w:marLeft w:val="0"/>
      <w:marRight w:val="0"/>
      <w:marTop w:val="0"/>
      <w:marBottom w:val="0"/>
      <w:divBdr>
        <w:top w:val="none" w:sz="0" w:space="0" w:color="auto"/>
        <w:left w:val="none" w:sz="0" w:space="0" w:color="auto"/>
        <w:bottom w:val="none" w:sz="0" w:space="0" w:color="auto"/>
        <w:right w:val="none" w:sz="0" w:space="0" w:color="auto"/>
      </w:divBdr>
      <w:divsChild>
        <w:div w:id="808014797">
          <w:marLeft w:val="547"/>
          <w:marRight w:val="0"/>
          <w:marTop w:val="0"/>
          <w:marBottom w:val="0"/>
          <w:divBdr>
            <w:top w:val="none" w:sz="0" w:space="0" w:color="auto"/>
            <w:left w:val="none" w:sz="0" w:space="0" w:color="auto"/>
            <w:bottom w:val="none" w:sz="0" w:space="0" w:color="auto"/>
            <w:right w:val="none" w:sz="0" w:space="0" w:color="auto"/>
          </w:divBdr>
        </w:div>
      </w:divsChild>
    </w:div>
    <w:div w:id="1850758142">
      <w:bodyDiv w:val="1"/>
      <w:marLeft w:val="0"/>
      <w:marRight w:val="0"/>
      <w:marTop w:val="0"/>
      <w:marBottom w:val="0"/>
      <w:divBdr>
        <w:top w:val="none" w:sz="0" w:space="0" w:color="auto"/>
        <w:left w:val="none" w:sz="0" w:space="0" w:color="auto"/>
        <w:bottom w:val="none" w:sz="0" w:space="0" w:color="auto"/>
        <w:right w:val="none" w:sz="0" w:space="0" w:color="auto"/>
      </w:divBdr>
    </w:div>
    <w:div w:id="1878464086">
      <w:bodyDiv w:val="1"/>
      <w:marLeft w:val="0"/>
      <w:marRight w:val="0"/>
      <w:marTop w:val="0"/>
      <w:marBottom w:val="0"/>
      <w:divBdr>
        <w:top w:val="none" w:sz="0" w:space="0" w:color="auto"/>
        <w:left w:val="none" w:sz="0" w:space="0" w:color="auto"/>
        <w:bottom w:val="none" w:sz="0" w:space="0" w:color="auto"/>
        <w:right w:val="none" w:sz="0" w:space="0" w:color="auto"/>
      </w:divBdr>
    </w:div>
    <w:div w:id="1900362765">
      <w:bodyDiv w:val="1"/>
      <w:marLeft w:val="0"/>
      <w:marRight w:val="0"/>
      <w:marTop w:val="0"/>
      <w:marBottom w:val="0"/>
      <w:divBdr>
        <w:top w:val="none" w:sz="0" w:space="0" w:color="auto"/>
        <w:left w:val="none" w:sz="0" w:space="0" w:color="auto"/>
        <w:bottom w:val="none" w:sz="0" w:space="0" w:color="auto"/>
        <w:right w:val="none" w:sz="0" w:space="0" w:color="auto"/>
      </w:divBdr>
    </w:div>
    <w:div w:id="1938756153">
      <w:bodyDiv w:val="1"/>
      <w:marLeft w:val="0"/>
      <w:marRight w:val="0"/>
      <w:marTop w:val="0"/>
      <w:marBottom w:val="0"/>
      <w:divBdr>
        <w:top w:val="none" w:sz="0" w:space="0" w:color="auto"/>
        <w:left w:val="none" w:sz="0" w:space="0" w:color="auto"/>
        <w:bottom w:val="none" w:sz="0" w:space="0" w:color="auto"/>
        <w:right w:val="none" w:sz="0" w:space="0" w:color="auto"/>
      </w:divBdr>
    </w:div>
    <w:div w:id="1943151089">
      <w:bodyDiv w:val="1"/>
      <w:marLeft w:val="0"/>
      <w:marRight w:val="0"/>
      <w:marTop w:val="0"/>
      <w:marBottom w:val="0"/>
      <w:divBdr>
        <w:top w:val="none" w:sz="0" w:space="0" w:color="auto"/>
        <w:left w:val="none" w:sz="0" w:space="0" w:color="auto"/>
        <w:bottom w:val="none" w:sz="0" w:space="0" w:color="auto"/>
        <w:right w:val="none" w:sz="0" w:space="0" w:color="auto"/>
      </w:divBdr>
    </w:div>
    <w:div w:id="1953979448">
      <w:bodyDiv w:val="1"/>
      <w:marLeft w:val="0"/>
      <w:marRight w:val="0"/>
      <w:marTop w:val="0"/>
      <w:marBottom w:val="0"/>
      <w:divBdr>
        <w:top w:val="none" w:sz="0" w:space="0" w:color="auto"/>
        <w:left w:val="none" w:sz="0" w:space="0" w:color="auto"/>
        <w:bottom w:val="none" w:sz="0" w:space="0" w:color="auto"/>
        <w:right w:val="none" w:sz="0" w:space="0" w:color="auto"/>
      </w:divBdr>
    </w:div>
    <w:div w:id="1977025547">
      <w:bodyDiv w:val="1"/>
      <w:marLeft w:val="0"/>
      <w:marRight w:val="0"/>
      <w:marTop w:val="0"/>
      <w:marBottom w:val="0"/>
      <w:divBdr>
        <w:top w:val="none" w:sz="0" w:space="0" w:color="auto"/>
        <w:left w:val="none" w:sz="0" w:space="0" w:color="auto"/>
        <w:bottom w:val="none" w:sz="0" w:space="0" w:color="auto"/>
        <w:right w:val="none" w:sz="0" w:space="0" w:color="auto"/>
      </w:divBdr>
    </w:div>
    <w:div w:id="2001696333">
      <w:bodyDiv w:val="1"/>
      <w:marLeft w:val="0"/>
      <w:marRight w:val="0"/>
      <w:marTop w:val="0"/>
      <w:marBottom w:val="0"/>
      <w:divBdr>
        <w:top w:val="none" w:sz="0" w:space="0" w:color="auto"/>
        <w:left w:val="none" w:sz="0" w:space="0" w:color="auto"/>
        <w:bottom w:val="none" w:sz="0" w:space="0" w:color="auto"/>
        <w:right w:val="none" w:sz="0" w:space="0" w:color="auto"/>
      </w:divBdr>
    </w:div>
    <w:div w:id="2017034206">
      <w:bodyDiv w:val="1"/>
      <w:marLeft w:val="0"/>
      <w:marRight w:val="0"/>
      <w:marTop w:val="0"/>
      <w:marBottom w:val="0"/>
      <w:divBdr>
        <w:top w:val="none" w:sz="0" w:space="0" w:color="auto"/>
        <w:left w:val="none" w:sz="0" w:space="0" w:color="auto"/>
        <w:bottom w:val="none" w:sz="0" w:space="0" w:color="auto"/>
        <w:right w:val="none" w:sz="0" w:space="0" w:color="auto"/>
      </w:divBdr>
      <w:divsChild>
        <w:div w:id="1166507420">
          <w:marLeft w:val="547"/>
          <w:marRight w:val="0"/>
          <w:marTop w:val="0"/>
          <w:marBottom w:val="0"/>
          <w:divBdr>
            <w:top w:val="none" w:sz="0" w:space="0" w:color="auto"/>
            <w:left w:val="none" w:sz="0" w:space="0" w:color="auto"/>
            <w:bottom w:val="none" w:sz="0" w:space="0" w:color="auto"/>
            <w:right w:val="none" w:sz="0" w:space="0" w:color="auto"/>
          </w:divBdr>
        </w:div>
      </w:divsChild>
    </w:div>
    <w:div w:id="2057193606">
      <w:bodyDiv w:val="1"/>
      <w:marLeft w:val="0"/>
      <w:marRight w:val="0"/>
      <w:marTop w:val="0"/>
      <w:marBottom w:val="0"/>
      <w:divBdr>
        <w:top w:val="none" w:sz="0" w:space="0" w:color="auto"/>
        <w:left w:val="none" w:sz="0" w:space="0" w:color="auto"/>
        <w:bottom w:val="none" w:sz="0" w:space="0" w:color="auto"/>
        <w:right w:val="none" w:sz="0" w:space="0" w:color="auto"/>
      </w:divBdr>
    </w:div>
    <w:div w:id="2066174608">
      <w:bodyDiv w:val="1"/>
      <w:marLeft w:val="0"/>
      <w:marRight w:val="0"/>
      <w:marTop w:val="0"/>
      <w:marBottom w:val="0"/>
      <w:divBdr>
        <w:top w:val="none" w:sz="0" w:space="0" w:color="auto"/>
        <w:left w:val="none" w:sz="0" w:space="0" w:color="auto"/>
        <w:bottom w:val="none" w:sz="0" w:space="0" w:color="auto"/>
        <w:right w:val="none" w:sz="0" w:space="0" w:color="auto"/>
      </w:divBdr>
    </w:div>
    <w:div w:id="2113895749">
      <w:bodyDiv w:val="1"/>
      <w:marLeft w:val="0"/>
      <w:marRight w:val="0"/>
      <w:marTop w:val="0"/>
      <w:marBottom w:val="0"/>
      <w:divBdr>
        <w:top w:val="none" w:sz="0" w:space="0" w:color="auto"/>
        <w:left w:val="none" w:sz="0" w:space="0" w:color="auto"/>
        <w:bottom w:val="none" w:sz="0" w:space="0" w:color="auto"/>
        <w:right w:val="none" w:sz="0" w:space="0" w:color="auto"/>
      </w:divBdr>
    </w:div>
    <w:div w:id="2142922672">
      <w:bodyDiv w:val="1"/>
      <w:marLeft w:val="0"/>
      <w:marRight w:val="0"/>
      <w:marTop w:val="0"/>
      <w:marBottom w:val="0"/>
      <w:divBdr>
        <w:top w:val="none" w:sz="0" w:space="0" w:color="auto"/>
        <w:left w:val="none" w:sz="0" w:space="0" w:color="auto"/>
        <w:bottom w:val="none" w:sz="0" w:space="0" w:color="auto"/>
        <w:right w:val="none" w:sz="0" w:space="0" w:color="auto"/>
      </w:divBdr>
      <w:divsChild>
        <w:div w:id="747656498">
          <w:marLeft w:val="0"/>
          <w:marRight w:val="0"/>
          <w:marTop w:val="0"/>
          <w:marBottom w:val="0"/>
          <w:divBdr>
            <w:top w:val="none" w:sz="0" w:space="0" w:color="auto"/>
            <w:left w:val="none" w:sz="0" w:space="0" w:color="auto"/>
            <w:bottom w:val="none" w:sz="0" w:space="0" w:color="auto"/>
            <w:right w:val="none" w:sz="0" w:space="0" w:color="auto"/>
          </w:divBdr>
          <w:divsChild>
            <w:div w:id="448554689">
              <w:marLeft w:val="0"/>
              <w:marRight w:val="0"/>
              <w:marTop w:val="0"/>
              <w:marBottom w:val="0"/>
              <w:divBdr>
                <w:top w:val="none" w:sz="0" w:space="0" w:color="auto"/>
                <w:left w:val="none" w:sz="0" w:space="0" w:color="auto"/>
                <w:bottom w:val="none" w:sz="0" w:space="0" w:color="auto"/>
                <w:right w:val="none" w:sz="0" w:space="0" w:color="auto"/>
              </w:divBdr>
              <w:divsChild>
                <w:div w:id="283735432">
                  <w:marLeft w:val="-240"/>
                  <w:marRight w:val="-240"/>
                  <w:marTop w:val="0"/>
                  <w:marBottom w:val="0"/>
                  <w:divBdr>
                    <w:top w:val="none" w:sz="0" w:space="0" w:color="auto"/>
                    <w:left w:val="none" w:sz="0" w:space="0" w:color="auto"/>
                    <w:bottom w:val="none" w:sz="0" w:space="0" w:color="auto"/>
                    <w:right w:val="none" w:sz="0" w:space="0" w:color="auto"/>
                  </w:divBdr>
                  <w:divsChild>
                    <w:div w:id="571309792">
                      <w:marLeft w:val="0"/>
                      <w:marRight w:val="0"/>
                      <w:marTop w:val="0"/>
                      <w:marBottom w:val="0"/>
                      <w:divBdr>
                        <w:top w:val="none" w:sz="0" w:space="0" w:color="auto"/>
                        <w:left w:val="none" w:sz="0" w:space="0" w:color="auto"/>
                        <w:bottom w:val="none" w:sz="0" w:space="0" w:color="auto"/>
                        <w:right w:val="none" w:sz="0" w:space="0" w:color="auto"/>
                      </w:divBdr>
                      <w:divsChild>
                        <w:div w:id="319382502">
                          <w:marLeft w:val="0"/>
                          <w:marRight w:val="0"/>
                          <w:marTop w:val="0"/>
                          <w:marBottom w:val="0"/>
                          <w:divBdr>
                            <w:top w:val="none" w:sz="0" w:space="0" w:color="auto"/>
                            <w:left w:val="none" w:sz="0" w:space="0" w:color="auto"/>
                            <w:bottom w:val="none" w:sz="0" w:space="0" w:color="auto"/>
                            <w:right w:val="none" w:sz="0" w:space="0" w:color="auto"/>
                          </w:divBdr>
                          <w:divsChild>
                            <w:div w:id="1675448953">
                              <w:marLeft w:val="165"/>
                              <w:marRight w:val="165"/>
                              <w:marTop w:val="0"/>
                              <w:marBottom w:val="0"/>
                              <w:divBdr>
                                <w:top w:val="none" w:sz="0" w:space="0" w:color="auto"/>
                                <w:left w:val="none" w:sz="0" w:space="0" w:color="auto"/>
                                <w:bottom w:val="none" w:sz="0" w:space="0" w:color="auto"/>
                                <w:right w:val="none" w:sz="0" w:space="0" w:color="auto"/>
                              </w:divBdr>
                              <w:divsChild>
                                <w:div w:id="1244149216">
                                  <w:marLeft w:val="0"/>
                                  <w:marRight w:val="0"/>
                                  <w:marTop w:val="0"/>
                                  <w:marBottom w:val="0"/>
                                  <w:divBdr>
                                    <w:top w:val="none" w:sz="0" w:space="0" w:color="auto"/>
                                    <w:left w:val="none" w:sz="0" w:space="0" w:color="auto"/>
                                    <w:bottom w:val="none" w:sz="0" w:space="0" w:color="auto"/>
                                    <w:right w:val="none" w:sz="0" w:space="0" w:color="auto"/>
                                  </w:divBdr>
                                  <w:divsChild>
                                    <w:div w:id="3867327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4628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acervodigital.ufpr.br/handle/1884/466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anepac.org.br/wp/wp-content/uploads/2011/07/DNPM2009.pdf" TargetMode="External"/><Relationship Id="rId2" Type="http://schemas.openxmlformats.org/officeDocument/2006/relationships/numbering" Target="numbering.xml"/><Relationship Id="rId16" Type="http://schemas.openxmlformats.org/officeDocument/2006/relationships/hyperlink" Target="https://www.antac.org.br/argamass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repositorio.utfpr.edu.br:8080/jspui/handle/1/273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G:\Meu%20Drive\PPGARQ_2022\01Disserta&#231;&#227;o\Disserta&#231;&#227;o_Final\Ensaios_Mestrado_Estatistic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70000"/>
              </a:schemeClr>
            </a:solidFill>
            <a:ln>
              <a:noFill/>
            </a:ln>
            <a:effectLst/>
          </c:spPr>
          <c:invertIfNegative val="0"/>
          <c:dLbls>
            <c:dLbl>
              <c:idx val="0"/>
              <c:layout>
                <c:manualLayout>
                  <c:x val="-2.0863914359336282E-17"/>
                  <c:y val="0.3712751581109570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97-450E-88DE-DA6A1316510C}"/>
                </c:ext>
              </c:extLst>
            </c:dLbl>
            <c:dLbl>
              <c:idx val="1"/>
              <c:layout>
                <c:manualLayout>
                  <c:x val="0"/>
                  <c:y val="0.4337486834324615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97-450E-88DE-DA6A1316510C}"/>
                </c:ext>
              </c:extLst>
            </c:dLbl>
            <c:dLbl>
              <c:idx val="2"/>
              <c:layout>
                <c:manualLayout>
                  <c:x val="0"/>
                  <c:y val="0.4668126698433550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97-450E-88DE-DA6A1316510C}"/>
                </c:ext>
              </c:extLst>
            </c:dLbl>
            <c:dLbl>
              <c:idx val="3"/>
              <c:layout>
                <c:manualLayout>
                  <c:x val="0"/>
                  <c:y val="0.196510993646077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97-450E-88DE-DA6A1316510C}"/>
                </c:ext>
              </c:extLst>
            </c:dLbl>
            <c:dLbl>
              <c:idx val="4"/>
              <c:layout>
                <c:manualLayout>
                  <c:x val="8.3455657437345127E-17"/>
                  <c:y val="0.1434345254378046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C97-450E-88DE-DA6A1316510C}"/>
                </c:ext>
              </c:extLst>
            </c:dLbl>
            <c:dLbl>
              <c:idx val="5"/>
              <c:layout>
                <c:manualLayout>
                  <c:x val="0"/>
                  <c:y val="0.333259403527336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C97-450E-88DE-DA6A1316510C}"/>
                </c:ext>
              </c:extLst>
            </c:dLbl>
            <c:dLbl>
              <c:idx val="6"/>
              <c:layout>
                <c:manualLayout>
                  <c:x val="0"/>
                  <c:y val="0.1272655199356581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C97-450E-88DE-DA6A1316510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cust"/>
            <c:noEndCap val="0"/>
            <c:plus>
              <c:numRef>
                <c:f>Aderência!$R$5:$R$11</c:f>
                <c:numCache>
                  <c:formatCode>General</c:formatCode>
                  <c:ptCount val="7"/>
                  <c:pt idx="0">
                    <c:v>5.8068663640295219E-2</c:v>
                  </c:pt>
                  <c:pt idx="1">
                    <c:v>6.3263518138598693E-2</c:v>
                  </c:pt>
                  <c:pt idx="2">
                    <c:v>7.5733784142917815E-2</c:v>
                  </c:pt>
                  <c:pt idx="3">
                    <c:v>3.8807996676724271E-2</c:v>
                  </c:pt>
                  <c:pt idx="4">
                    <c:v>3.0993645487519626E-2</c:v>
                  </c:pt>
                  <c:pt idx="5">
                    <c:v>3.5791906991114709E-2</c:v>
                  </c:pt>
                  <c:pt idx="6">
                    <c:v>2.8001623329566513E-2</c:v>
                  </c:pt>
                </c:numCache>
              </c:numRef>
            </c:plus>
            <c:minus>
              <c:numRef>
                <c:f>Aderência!$R$5:$R$11</c:f>
                <c:numCache>
                  <c:formatCode>General</c:formatCode>
                  <c:ptCount val="7"/>
                  <c:pt idx="0">
                    <c:v>5.8068663640295219E-2</c:v>
                  </c:pt>
                  <c:pt idx="1">
                    <c:v>6.3263518138598693E-2</c:v>
                  </c:pt>
                  <c:pt idx="2">
                    <c:v>7.5733784142917815E-2</c:v>
                  </c:pt>
                  <c:pt idx="3">
                    <c:v>3.8807996676724271E-2</c:v>
                  </c:pt>
                  <c:pt idx="4">
                    <c:v>3.0993645487519626E-2</c:v>
                  </c:pt>
                  <c:pt idx="5">
                    <c:v>3.5791906991114709E-2</c:v>
                  </c:pt>
                  <c:pt idx="6">
                    <c:v>2.8001623329566513E-2</c:v>
                  </c:pt>
                </c:numCache>
              </c:numRef>
            </c:minus>
            <c:spPr>
              <a:noFill/>
              <a:ln w="9525">
                <a:solidFill>
                  <a:schemeClr val="tx1">
                    <a:lumMod val="65000"/>
                    <a:lumOff val="35000"/>
                  </a:schemeClr>
                </a:solidFill>
                <a:round/>
              </a:ln>
              <a:effectLst/>
            </c:spPr>
          </c:errBars>
          <c:cat>
            <c:strRef>
              <c:f>Aderência!$P$5:$P$8</c:f>
              <c:strCache>
                <c:ptCount val="4"/>
                <c:pt idx="0">
                  <c:v>AN100</c:v>
                </c:pt>
                <c:pt idx="1">
                  <c:v>AB10</c:v>
                </c:pt>
                <c:pt idx="2">
                  <c:v>AB20</c:v>
                </c:pt>
                <c:pt idx="3">
                  <c:v>AB30</c:v>
                </c:pt>
              </c:strCache>
            </c:strRef>
          </c:cat>
          <c:val>
            <c:numRef>
              <c:f>Aderência!$Q$5:$Q$8</c:f>
              <c:numCache>
                <c:formatCode>0.00</c:formatCode>
                <c:ptCount val="4"/>
                <c:pt idx="0">
                  <c:v>0.39083333333333331</c:v>
                </c:pt>
                <c:pt idx="1">
                  <c:v>0.44249999999999995</c:v>
                </c:pt>
                <c:pt idx="2">
                  <c:v>0.48083333333333339</c:v>
                </c:pt>
                <c:pt idx="3">
                  <c:v>0.26833333333333331</c:v>
                </c:pt>
              </c:numCache>
            </c:numRef>
          </c:val>
          <c:extLst>
            <c:ext xmlns:c16="http://schemas.microsoft.com/office/drawing/2014/chart" uri="{C3380CC4-5D6E-409C-BE32-E72D297353CC}">
              <c16:uniqueId val="{00000000-0C97-450E-88DE-DA6A1316510C}"/>
            </c:ext>
          </c:extLst>
        </c:ser>
        <c:dLbls>
          <c:dLblPos val="ctr"/>
          <c:showLegendKey val="0"/>
          <c:showVal val="1"/>
          <c:showCatName val="0"/>
          <c:showSerName val="0"/>
          <c:showPercent val="0"/>
          <c:showBubbleSize val="0"/>
        </c:dLbls>
        <c:gapWidth val="80"/>
        <c:overlap val="25"/>
        <c:axId val="1588618528"/>
        <c:axId val="1588620704"/>
      </c:barChart>
      <c:catAx>
        <c:axId val="158861852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t-BR"/>
                  <a:t>traço</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pt-BR"/>
          </a:p>
        </c:txPr>
        <c:crossAx val="1588620704"/>
        <c:crosses val="autoZero"/>
        <c:auto val="1"/>
        <c:lblAlgn val="ctr"/>
        <c:lblOffset val="100"/>
        <c:noMultiLvlLbl val="0"/>
      </c:catAx>
      <c:valAx>
        <c:axId val="1588620704"/>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t-BR"/>
                  <a:t>resistência (mpA)</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t-B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pt-BR"/>
          </a:p>
        </c:txPr>
        <c:crossAx val="1588618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B84A7-FD8E-485B-A60E-7745C17DD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15</Pages>
  <Words>4162</Words>
  <Characters>22477</Characters>
  <Application>Microsoft Office Word</Application>
  <DocSecurity>0</DocSecurity>
  <Lines>187</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Ofício 01/11- Hotel Rifoles                                                         Natal, 10 de maio de 2011</vt:lpstr>
    </vt:vector>
  </TitlesOfParts>
  <Company>Hewlett-Packard</Company>
  <LinksUpToDate>false</LinksUpToDate>
  <CharactersWithSpaces>26586</CharactersWithSpaces>
  <SharedDoc>false</SharedDoc>
  <HLinks>
    <vt:vector size="24" baseType="variant">
      <vt:variant>
        <vt:i4>2359340</vt:i4>
      </vt:variant>
      <vt:variant>
        <vt:i4>9</vt:i4>
      </vt:variant>
      <vt:variant>
        <vt:i4>0</vt:i4>
      </vt:variant>
      <vt:variant>
        <vt:i4>5</vt:i4>
      </vt:variant>
      <vt:variant>
        <vt:lpwstr>http://www.abnt.org.br/</vt:lpwstr>
      </vt:variant>
      <vt:variant>
        <vt:lpwstr/>
      </vt:variant>
      <vt:variant>
        <vt:i4>2490484</vt:i4>
      </vt:variant>
      <vt:variant>
        <vt:i4>6</vt:i4>
      </vt:variant>
      <vt:variant>
        <vt:i4>0</vt:i4>
      </vt:variant>
      <vt:variant>
        <vt:i4>5</vt:i4>
      </vt:variant>
      <vt:variant>
        <vt:lpwstr>http://loja.ibge.gov.br/informacoes-gerais/normas/normas-de-apresentac-o-tabular-3-edic-o.html</vt:lpwstr>
      </vt:variant>
      <vt:variant>
        <vt:lpwstr/>
      </vt:variant>
      <vt:variant>
        <vt:i4>1179649</vt:i4>
      </vt:variant>
      <vt:variant>
        <vt:i4>3</vt:i4>
      </vt:variant>
      <vt:variant>
        <vt:i4>0</vt:i4>
      </vt:variant>
      <vt:variant>
        <vt:i4>5</vt:i4>
      </vt:variant>
      <vt:variant>
        <vt:lpwstr>http://www.ibge.gov.br/home/</vt:lpwstr>
      </vt:variant>
      <vt:variant>
        <vt:lpwstr/>
      </vt:variant>
      <vt:variant>
        <vt:i4>2490484</vt:i4>
      </vt:variant>
      <vt:variant>
        <vt:i4>0</vt:i4>
      </vt:variant>
      <vt:variant>
        <vt:i4>0</vt:i4>
      </vt:variant>
      <vt:variant>
        <vt:i4>5</vt:i4>
      </vt:variant>
      <vt:variant>
        <vt:lpwstr>http://loja.ibge.gov.br/informacoes-gerais/normas/normas-de-apresentac-o-tabular-3-edic-o.html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Sandra</cp:lastModifiedBy>
  <cp:revision>59</cp:revision>
  <cp:lastPrinted>2022-11-05T21:22:00Z</cp:lastPrinted>
  <dcterms:created xsi:type="dcterms:W3CDTF">2021-11-03T19:13:00Z</dcterms:created>
  <dcterms:modified xsi:type="dcterms:W3CDTF">2022-12-24T13:46:00Z</dcterms:modified>
</cp:coreProperties>
</file>